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4CBB3" w14:textId="72938038" w:rsidR="00FC260D" w:rsidRPr="00FC260D" w:rsidRDefault="00FC260D" w:rsidP="00FC260D">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sidRPr="00FC260D">
        <w:rPr>
          <w:rFonts w:ascii="Arial" w:hAnsi="Arial" w:cs="Arial"/>
          <w:b/>
          <w:bCs/>
          <w:sz w:val="24"/>
          <w:szCs w:val="24"/>
        </w:rPr>
        <w:tab/>
      </w:r>
      <w:r w:rsidRPr="00FC260D">
        <w:rPr>
          <w:rFonts w:ascii="Arial" w:hAnsi="Arial" w:cs="Arial"/>
          <w:b/>
          <w:bCs/>
          <w:sz w:val="24"/>
          <w:szCs w:val="24"/>
        </w:rPr>
        <w:tab/>
      </w:r>
      <w:r w:rsidR="00952A68">
        <w:rPr>
          <w:rFonts w:ascii="Arial" w:hAnsi="Arial" w:cs="Arial"/>
          <w:b/>
          <w:bCs/>
          <w:sz w:val="24"/>
          <w:szCs w:val="24"/>
        </w:rPr>
        <w:tab/>
      </w:r>
      <w:r w:rsidRPr="00FC260D">
        <w:rPr>
          <w:rFonts w:ascii="Arial" w:hAnsi="Arial" w:cs="Arial"/>
          <w:b/>
          <w:bCs/>
          <w:sz w:val="24"/>
          <w:szCs w:val="24"/>
        </w:rPr>
        <w:t>R1-16</w:t>
      </w:r>
      <w:r w:rsidR="008248E7">
        <w:rPr>
          <w:rFonts w:ascii="Arial" w:hAnsi="Arial" w:cs="Arial"/>
          <w:b/>
          <w:bCs/>
          <w:sz w:val="24"/>
          <w:szCs w:val="24"/>
        </w:rPr>
        <w:t>6781</w:t>
      </w:r>
    </w:p>
    <w:p w14:paraId="16103CD0" w14:textId="1D877310" w:rsidR="006D2ED0" w:rsidRPr="00FC260D" w:rsidRDefault="00FC260D" w:rsidP="00FC260D">
      <w:pPr>
        <w:pStyle w:val="CRCoverPage"/>
        <w:snapToGrid w:val="0"/>
        <w:spacing w:after="0"/>
        <w:outlineLvl w:val="0"/>
        <w:rPr>
          <w:b/>
          <w:noProof/>
          <w:szCs w:val="24"/>
        </w:rPr>
      </w:pPr>
      <w:r w:rsidRPr="00FC260D">
        <w:rPr>
          <w:rFonts w:cs="Arial"/>
          <w:b/>
          <w:bCs/>
          <w:sz w:val="24"/>
          <w:szCs w:val="24"/>
        </w:rPr>
        <w:t xml:space="preserve">Gothenburg, </w:t>
      </w:r>
      <w:r w:rsidRPr="00FC260D">
        <w:rPr>
          <w:rFonts w:cs="Arial" w:hint="eastAsia"/>
          <w:b/>
          <w:bCs/>
          <w:sz w:val="24"/>
          <w:szCs w:val="24"/>
        </w:rPr>
        <w:t>Sweden</w:t>
      </w:r>
      <w:r w:rsidRPr="00FC260D">
        <w:rPr>
          <w:rFonts w:cs="Arial"/>
          <w:b/>
          <w:bCs/>
          <w:sz w:val="24"/>
          <w:szCs w:val="24"/>
        </w:rPr>
        <w:t xml:space="preserve"> 2</w:t>
      </w:r>
      <w:r w:rsidRPr="00FC260D">
        <w:rPr>
          <w:rFonts w:cs="Arial" w:hint="eastAsia"/>
          <w:b/>
          <w:bCs/>
          <w:sz w:val="24"/>
          <w:szCs w:val="24"/>
        </w:rPr>
        <w:t>2</w:t>
      </w:r>
      <w:r w:rsidRPr="00FC260D">
        <w:rPr>
          <w:rFonts w:cs="Arial" w:hint="eastAsia"/>
          <w:b/>
          <w:bCs/>
          <w:sz w:val="24"/>
          <w:szCs w:val="24"/>
          <w:vertAlign w:val="superscript"/>
        </w:rPr>
        <w:t>nd</w:t>
      </w:r>
      <w:r w:rsidRPr="00FC260D">
        <w:rPr>
          <w:rFonts w:cs="Arial" w:hint="eastAsia"/>
          <w:b/>
          <w:bCs/>
          <w:sz w:val="24"/>
          <w:szCs w:val="24"/>
        </w:rPr>
        <w:t xml:space="preserve"> </w:t>
      </w:r>
      <w:r w:rsidRPr="00FC260D">
        <w:rPr>
          <w:rFonts w:cs="Arial"/>
          <w:b/>
          <w:bCs/>
          <w:sz w:val="24"/>
          <w:szCs w:val="24"/>
        </w:rPr>
        <w:t>- 2</w:t>
      </w:r>
      <w:r w:rsidRPr="00FC260D">
        <w:rPr>
          <w:rFonts w:cs="Arial" w:hint="eastAsia"/>
          <w:b/>
          <w:bCs/>
          <w:sz w:val="24"/>
          <w:szCs w:val="24"/>
        </w:rPr>
        <w:t>6</w:t>
      </w:r>
      <w:r w:rsidRPr="00FC260D">
        <w:rPr>
          <w:rFonts w:cs="Arial"/>
          <w:b/>
          <w:bCs/>
          <w:sz w:val="24"/>
          <w:szCs w:val="24"/>
          <w:vertAlign w:val="superscript"/>
        </w:rPr>
        <w:t>th</w:t>
      </w:r>
      <w:r w:rsidRPr="00FC260D">
        <w:rPr>
          <w:rFonts w:cs="Arial"/>
          <w:b/>
          <w:bCs/>
          <w:sz w:val="24"/>
          <w:szCs w:val="24"/>
        </w:rPr>
        <w:t xml:space="preserve"> </w:t>
      </w:r>
      <w:r w:rsidRPr="00FC260D">
        <w:rPr>
          <w:rFonts w:cs="Arial" w:hint="eastAsia"/>
          <w:b/>
          <w:bCs/>
          <w:sz w:val="24"/>
          <w:szCs w:val="24"/>
        </w:rPr>
        <w:t>August</w:t>
      </w:r>
      <w:r w:rsidRPr="00FC260D">
        <w:rPr>
          <w:rFonts w:cs="Arial"/>
          <w:b/>
          <w:bCs/>
          <w:sz w:val="24"/>
          <w:szCs w:val="24"/>
        </w:rPr>
        <w:t xml:space="preserve"> 2016</w:t>
      </w:r>
    </w:p>
    <w:p w14:paraId="45173E19" w14:textId="77777777" w:rsidR="00FC260D" w:rsidRDefault="00FC260D" w:rsidP="00012357">
      <w:pPr>
        <w:tabs>
          <w:tab w:val="left" w:pos="1985"/>
        </w:tabs>
        <w:ind w:left="2040" w:hangingChars="850" w:hanging="2040"/>
        <w:rPr>
          <w:rFonts w:ascii="Arial" w:hAnsi="Arial"/>
          <w:b/>
          <w:sz w:val="24"/>
        </w:rPr>
      </w:pPr>
    </w:p>
    <w:p w14:paraId="07F9A6B2" w14:textId="7616BF3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792402">
        <w:rPr>
          <w:rFonts w:ascii="Arial" w:hAnsi="Arial"/>
          <w:sz w:val="24"/>
          <w:lang w:eastAsia="ko-KR"/>
        </w:rPr>
        <w:t>8.1.5</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4B6C999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65619">
        <w:rPr>
          <w:rFonts w:ascii="Arial" w:hAnsi="Arial"/>
          <w:sz w:val="24"/>
        </w:rPr>
        <w:t>DL M</w:t>
      </w:r>
      <w:r w:rsidR="00C57AD2">
        <w:rPr>
          <w:rFonts w:ascii="Arial" w:hAnsi="Arial"/>
          <w:sz w:val="24"/>
        </w:rPr>
        <w:t>IMO</w:t>
      </w:r>
      <w:r w:rsidR="006F4D44">
        <w:rPr>
          <w:rFonts w:ascii="Arial" w:hAnsi="Arial"/>
          <w:sz w:val="24"/>
        </w:rPr>
        <w:t xml:space="preserve"> for </w:t>
      </w:r>
      <w:r w:rsidR="00265619">
        <w:rPr>
          <w:rFonts w:ascii="Arial" w:hAnsi="Arial"/>
          <w:sz w:val="24"/>
        </w:rPr>
        <w:t>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3FAB5344" w14:textId="4728D467" w:rsidR="009F5246" w:rsidRDefault="00685BF2" w:rsidP="000D684E">
      <w:pPr>
        <w:pStyle w:val="maintext"/>
        <w:ind w:firstLine="400"/>
      </w:pPr>
      <w:r>
        <w:t>Among a number of features supported in LTE, MIMO has been indispensable for meeting system throughput requirements. Having undergone multiple stages of enhancements over Rel.8, it can be said that LTE Rel.14 will support a competitive MIMO system which facilitates various use c</w:t>
      </w:r>
      <w:r w:rsidR="000D684E">
        <w:t xml:space="preserve">ases and levels of trade-off. </w:t>
      </w:r>
      <w:r>
        <w:t xml:space="preserve">It is expected that MIMO continue to be as essential feature for this new RAT.  </w:t>
      </w:r>
    </w:p>
    <w:p w14:paraId="0E12BA48" w14:textId="23C0616E" w:rsidR="00331709" w:rsidRDefault="00331709" w:rsidP="000D684E">
      <w:pPr>
        <w:pStyle w:val="maintext"/>
        <w:ind w:firstLine="400"/>
      </w:pPr>
      <w:r>
        <w:t>In RAN1#85, the following agreement on DL MIMO was made</w:t>
      </w:r>
      <w:r w:rsidR="00661535">
        <w:t xml:space="preserve"> </w:t>
      </w:r>
      <w:r w:rsidR="00661535">
        <w:fldChar w:fldCharType="begin"/>
      </w:r>
      <w:r w:rsidR="00661535">
        <w:instrText xml:space="preserve"> REF _Ref458561466 \r \h </w:instrText>
      </w:r>
      <w:r w:rsidR="00661535">
        <w:fldChar w:fldCharType="separate"/>
      </w:r>
      <w:r w:rsidR="00661535">
        <w:t>[1]</w:t>
      </w:r>
      <w:r w:rsidR="00661535">
        <w:fldChar w:fldCharType="end"/>
      </w:r>
      <w:r>
        <w:t xml:space="preserve">: </w:t>
      </w:r>
    </w:p>
    <w:tbl>
      <w:tblPr>
        <w:tblStyle w:val="TableGrid"/>
        <w:tblW w:w="0" w:type="auto"/>
        <w:tblLook w:val="04A0" w:firstRow="1" w:lastRow="0" w:firstColumn="1" w:lastColumn="0" w:noHBand="0" w:noVBand="1"/>
      </w:tblPr>
      <w:tblGrid>
        <w:gridCol w:w="9855"/>
      </w:tblGrid>
      <w:tr w:rsidR="007627EB" w14:paraId="7A9C3D11" w14:textId="77777777" w:rsidTr="007627EB">
        <w:tc>
          <w:tcPr>
            <w:tcW w:w="9855" w:type="dxa"/>
          </w:tcPr>
          <w:p w14:paraId="5699265A" w14:textId="77777777" w:rsidR="007627EB" w:rsidRPr="00331709" w:rsidRDefault="007627EB" w:rsidP="007627EB">
            <w:pPr>
              <w:numPr>
                <w:ilvl w:val="0"/>
                <w:numId w:val="20"/>
              </w:numPr>
              <w:spacing w:after="0"/>
              <w:rPr>
                <w:rFonts w:eastAsia="MS Mincho"/>
                <w:i/>
                <w:lang w:val="en-US" w:eastAsia="ja-JP"/>
              </w:rPr>
            </w:pPr>
            <w:r w:rsidRPr="00331709">
              <w:rPr>
                <w:rFonts w:eastAsia="MS Mincho" w:hint="eastAsia"/>
                <w:i/>
                <w:lang w:val="en-US" w:eastAsia="ja-JP"/>
              </w:rPr>
              <w:t>The following DL multi-antenna transmissions to be studied for NR</w:t>
            </w:r>
          </w:p>
          <w:p w14:paraId="4C6133D2" w14:textId="77777777" w:rsidR="007627EB" w:rsidRPr="00331709" w:rsidRDefault="007627EB" w:rsidP="007627EB">
            <w:pPr>
              <w:numPr>
                <w:ilvl w:val="1"/>
                <w:numId w:val="20"/>
              </w:numPr>
              <w:spacing w:after="0"/>
              <w:rPr>
                <w:rFonts w:eastAsia="MS Mincho"/>
                <w:i/>
                <w:highlight w:val="yellow"/>
                <w:lang w:val="en-US" w:eastAsia="ja-JP"/>
              </w:rPr>
            </w:pPr>
            <w:r w:rsidRPr="00331709">
              <w:rPr>
                <w:rFonts w:eastAsia="MS Mincho" w:hint="eastAsia"/>
                <w:i/>
                <w:highlight w:val="yellow"/>
                <w:lang w:val="en-US" w:eastAsia="ja-JP"/>
              </w:rPr>
              <w:t>Closed-loop/(Semi)Open-loop spatial multiplexing</w:t>
            </w:r>
          </w:p>
          <w:p w14:paraId="480DD30F" w14:textId="77777777" w:rsidR="007627EB" w:rsidRPr="00331709" w:rsidRDefault="007627EB" w:rsidP="007627EB">
            <w:pPr>
              <w:numPr>
                <w:ilvl w:val="1"/>
                <w:numId w:val="20"/>
              </w:numPr>
              <w:spacing w:after="0"/>
              <w:rPr>
                <w:rFonts w:eastAsia="MS Mincho"/>
                <w:i/>
                <w:lang w:val="en-US" w:eastAsia="ja-JP"/>
              </w:rPr>
            </w:pPr>
            <w:r w:rsidRPr="00331709">
              <w:rPr>
                <w:rFonts w:eastAsia="MS Mincho" w:hint="eastAsia"/>
                <w:i/>
                <w:lang w:val="en-US" w:eastAsia="ja-JP"/>
              </w:rPr>
              <w:t>Single/Multi-point transmissions</w:t>
            </w:r>
          </w:p>
          <w:p w14:paraId="5566C322" w14:textId="77777777" w:rsidR="007627EB" w:rsidRPr="00FD7DAE" w:rsidRDefault="007627EB" w:rsidP="007627EB">
            <w:pPr>
              <w:numPr>
                <w:ilvl w:val="1"/>
                <w:numId w:val="20"/>
              </w:numPr>
              <w:spacing w:after="0"/>
              <w:rPr>
                <w:rFonts w:eastAsia="MS Mincho"/>
                <w:i/>
                <w:highlight w:val="yellow"/>
                <w:lang w:val="en-US" w:eastAsia="ja-JP"/>
              </w:rPr>
            </w:pPr>
            <w:r w:rsidRPr="00FD7DAE">
              <w:rPr>
                <w:rFonts w:eastAsia="MS Mincho" w:hint="eastAsia"/>
                <w:i/>
                <w:highlight w:val="yellow"/>
                <w:lang w:val="en-US" w:eastAsia="ja-JP"/>
              </w:rPr>
              <w:t>SU/MU-MIMO</w:t>
            </w:r>
          </w:p>
          <w:p w14:paraId="6258E3A3" w14:textId="77777777" w:rsidR="007627EB" w:rsidRPr="00331709" w:rsidRDefault="007627EB" w:rsidP="007627EB">
            <w:pPr>
              <w:numPr>
                <w:ilvl w:val="1"/>
                <w:numId w:val="20"/>
              </w:numPr>
              <w:spacing w:after="0"/>
              <w:rPr>
                <w:rFonts w:eastAsia="MS Mincho"/>
                <w:i/>
                <w:lang w:val="en-US" w:eastAsia="ja-JP"/>
              </w:rPr>
            </w:pPr>
            <w:r w:rsidRPr="00331709">
              <w:rPr>
                <w:rFonts w:eastAsia="MS Mincho" w:hint="eastAsia"/>
                <w:i/>
                <w:lang w:val="en-US" w:eastAsia="ja-JP"/>
              </w:rPr>
              <w:t xml:space="preserve">Transmit diversity, </w:t>
            </w:r>
          </w:p>
          <w:p w14:paraId="0721E0D3" w14:textId="77777777" w:rsidR="007627EB" w:rsidRPr="00331709" w:rsidRDefault="007627EB" w:rsidP="007627EB">
            <w:pPr>
              <w:numPr>
                <w:ilvl w:val="2"/>
                <w:numId w:val="20"/>
              </w:numPr>
              <w:spacing w:after="0"/>
              <w:rPr>
                <w:rFonts w:eastAsia="MS Mincho"/>
                <w:i/>
                <w:lang w:val="en-US" w:eastAsia="ja-JP"/>
              </w:rPr>
            </w:pPr>
            <w:r w:rsidRPr="00331709">
              <w:rPr>
                <w:rFonts w:eastAsia="MS Mincho" w:hint="eastAsia"/>
                <w:i/>
                <w:lang w:val="en-US" w:eastAsia="ja-JP"/>
              </w:rPr>
              <w:t>e.g., Single/Multi panel spatial diversity</w:t>
            </w:r>
          </w:p>
          <w:p w14:paraId="39BAB4C0" w14:textId="77777777" w:rsidR="007627EB" w:rsidRPr="00331709" w:rsidRDefault="007627EB" w:rsidP="007627EB">
            <w:pPr>
              <w:numPr>
                <w:ilvl w:val="1"/>
                <w:numId w:val="20"/>
              </w:numPr>
              <w:spacing w:after="0"/>
              <w:rPr>
                <w:rFonts w:eastAsia="MS Mincho"/>
                <w:i/>
                <w:lang w:val="en-US" w:eastAsia="ja-JP"/>
              </w:rPr>
            </w:pPr>
            <w:r w:rsidRPr="00331709">
              <w:rPr>
                <w:rFonts w:eastAsia="MS Mincho" w:hint="eastAsia"/>
                <w:i/>
                <w:lang w:val="en-US" w:eastAsia="ja-JP"/>
              </w:rPr>
              <w:t>Combination of above techniques</w:t>
            </w:r>
          </w:p>
          <w:p w14:paraId="4AB50922" w14:textId="77777777" w:rsidR="007627EB" w:rsidRPr="00331709" w:rsidRDefault="007627EB" w:rsidP="007627EB">
            <w:pPr>
              <w:numPr>
                <w:ilvl w:val="0"/>
                <w:numId w:val="20"/>
              </w:numPr>
              <w:spacing w:after="0"/>
              <w:rPr>
                <w:rFonts w:eastAsia="MS Mincho"/>
                <w:i/>
                <w:lang w:val="en-US" w:eastAsia="ja-JP"/>
              </w:rPr>
            </w:pPr>
            <w:r w:rsidRPr="00331709">
              <w:rPr>
                <w:rFonts w:eastAsia="MS Mincho" w:hint="eastAsia"/>
                <w:i/>
                <w:lang w:val="en-US" w:eastAsia="ja-JP"/>
              </w:rPr>
              <w:t>Other DL multi-antenna transmissions and related techniques are not precluded</w:t>
            </w:r>
          </w:p>
          <w:p w14:paraId="24054E5E" w14:textId="03ED0E1B" w:rsidR="007627EB" w:rsidRPr="007627EB" w:rsidRDefault="007627EB" w:rsidP="007627EB">
            <w:pPr>
              <w:numPr>
                <w:ilvl w:val="0"/>
                <w:numId w:val="20"/>
              </w:numPr>
              <w:spacing w:after="0"/>
              <w:rPr>
                <w:rFonts w:eastAsia="MS Mincho"/>
                <w:i/>
                <w:lang w:val="en-US" w:eastAsia="ja-JP"/>
              </w:rPr>
            </w:pPr>
            <w:r w:rsidRPr="00331709">
              <w:rPr>
                <w:rFonts w:eastAsia="MS Mincho" w:hint="eastAsia"/>
                <w:i/>
                <w:lang w:val="en-US" w:eastAsia="ja-JP"/>
              </w:rPr>
              <w:t>This does not imply that used transmission technique needs to be known to the UE</w:t>
            </w:r>
          </w:p>
        </w:tc>
      </w:tr>
    </w:tbl>
    <w:p w14:paraId="288D5DA1" w14:textId="77777777" w:rsidR="00331709" w:rsidRPr="007627EB" w:rsidRDefault="00331709" w:rsidP="007627EB">
      <w:pPr>
        <w:pStyle w:val="maintext"/>
        <w:ind w:firstLineChars="0" w:firstLine="0"/>
      </w:pPr>
    </w:p>
    <w:p w14:paraId="4E6CCAF8" w14:textId="77777777" w:rsidR="008D5BB7" w:rsidRDefault="00C6489F" w:rsidP="008D5BB7">
      <w:pPr>
        <w:pStyle w:val="maintext"/>
        <w:ind w:firstLine="400"/>
      </w:pPr>
      <w:r w:rsidRPr="008C3FDD">
        <w:t xml:space="preserve">This contribution </w:t>
      </w:r>
      <w:r w:rsidR="00685BF2">
        <w:t>addresses</w:t>
      </w:r>
      <w:r w:rsidR="008D5BB7">
        <w:t xml:space="preserve"> two issues: </w:t>
      </w:r>
    </w:p>
    <w:p w14:paraId="7351E26F" w14:textId="77777777" w:rsidR="008D5BB7" w:rsidRDefault="008D5BB7" w:rsidP="008D5BB7">
      <w:pPr>
        <w:pStyle w:val="maintext"/>
        <w:numPr>
          <w:ilvl w:val="0"/>
          <w:numId w:val="21"/>
        </w:numPr>
        <w:ind w:firstLineChars="0"/>
      </w:pPr>
      <w:r>
        <w:t>G</w:t>
      </w:r>
      <w:r w:rsidR="00C6489F" w:rsidRPr="008C3FDD">
        <w:t xml:space="preserve">eneral design principles </w:t>
      </w:r>
      <w:r w:rsidR="009F5246">
        <w:t xml:space="preserve">and </w:t>
      </w:r>
      <w:r w:rsidR="00685BF2">
        <w:t xml:space="preserve">basic components for </w:t>
      </w:r>
      <w:r w:rsidR="00D13806">
        <w:t xml:space="preserve">DL </w:t>
      </w:r>
      <w:r w:rsidR="00685BF2">
        <w:t xml:space="preserve">MIMO in the context of the new RAT. </w:t>
      </w:r>
      <w:r w:rsidR="00601EA9">
        <w:t>For brevity, the term “</w:t>
      </w:r>
      <w:r w:rsidR="00601EA9">
        <w:rPr>
          <w:i/>
        </w:rPr>
        <w:t>NR</w:t>
      </w:r>
      <w:r w:rsidR="00601EA9" w:rsidRPr="00601EA9">
        <w:rPr>
          <w:i/>
        </w:rPr>
        <w:t xml:space="preserve"> MIMO</w:t>
      </w:r>
      <w:r w:rsidR="00601EA9">
        <w:t>” will be used to refer to MIMO system desig</w:t>
      </w:r>
      <w:r>
        <w:t xml:space="preserve">ned for 5G new radio </w:t>
      </w:r>
      <w:proofErr w:type="gramStart"/>
      <w:r>
        <w:t>interface</w:t>
      </w:r>
      <w:proofErr w:type="gramEnd"/>
      <w:r>
        <w:t>.</w:t>
      </w:r>
    </w:p>
    <w:p w14:paraId="2AA61DC3" w14:textId="0FB22D78" w:rsidR="00AD6148" w:rsidRPr="008C3FDD" w:rsidRDefault="008D5BB7" w:rsidP="008D5BB7">
      <w:pPr>
        <w:pStyle w:val="maintext"/>
        <w:numPr>
          <w:ilvl w:val="0"/>
          <w:numId w:val="21"/>
        </w:numPr>
        <w:ind w:firstLineChars="0"/>
      </w:pPr>
      <w:r>
        <w:t>F</w:t>
      </w:r>
      <w:r w:rsidR="00331709">
        <w:t xml:space="preserve">urther </w:t>
      </w:r>
      <w:r>
        <w:t xml:space="preserve">refinement </w:t>
      </w:r>
      <w:r w:rsidR="00331709">
        <w:t>on the highlighted part</w:t>
      </w:r>
      <w:r w:rsidR="00FD7DAE">
        <w:t>s</w:t>
      </w:r>
      <w:r w:rsidR="00331709">
        <w:t xml:space="preserve"> (closed-loop/(semi)open-loop spatial multiplexing</w:t>
      </w:r>
      <w:r w:rsidR="00FD7DAE">
        <w:t xml:space="preserve"> and SU/MU-MIMO</w:t>
      </w:r>
      <w:r w:rsidR="00331709">
        <w:t xml:space="preserve">) </w:t>
      </w:r>
    </w:p>
    <w:p w14:paraId="41D0954F" w14:textId="77777777" w:rsidR="003E633B" w:rsidRDefault="001D0B51" w:rsidP="00AD6148">
      <w:pPr>
        <w:pStyle w:val="Heading1"/>
      </w:pPr>
      <w:bookmarkStart w:id="2" w:name="_Ref446598547"/>
      <w:r>
        <w:t>Basic d</w:t>
      </w:r>
      <w:r w:rsidR="007A2CF0">
        <w:t>esign principles</w:t>
      </w:r>
      <w:bookmarkEnd w:id="2"/>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8F394C3" w14:textId="264C1634" w:rsidR="00601EA9" w:rsidRDefault="00E43BD5" w:rsidP="00FB6C6B">
      <w:pPr>
        <w:pStyle w:val="maintext"/>
        <w:ind w:firstLine="400"/>
      </w:pPr>
      <w:r>
        <w:t>A</w:t>
      </w:r>
      <w:r w:rsidR="00601EA9">
        <w:t xml:space="preserve"> proposed design principle is to build from the features available in the anticipated Rel.14 </w:t>
      </w:r>
      <w:proofErr w:type="spellStart"/>
      <w:r w:rsidR="00F87611">
        <w:t>eFD</w:t>
      </w:r>
      <w:proofErr w:type="spellEnd"/>
      <w:r w:rsidR="00F87611">
        <w:t>-MIMO</w:t>
      </w:r>
      <w:r w:rsidR="00601EA9">
        <w:t xml:space="preserve">. </w:t>
      </w:r>
      <w:r w:rsidR="00F87611">
        <w:t xml:space="preserve">This </w:t>
      </w:r>
      <w:r w:rsidR="00601EA9">
        <w:t>involves two efforts:</w:t>
      </w:r>
    </w:p>
    <w:p w14:paraId="339EE777" w14:textId="6ABC0D83" w:rsidR="00601EA9" w:rsidRDefault="00601EA9" w:rsidP="001D607B">
      <w:pPr>
        <w:pStyle w:val="maintext"/>
        <w:numPr>
          <w:ilvl w:val="0"/>
          <w:numId w:val="6"/>
        </w:numPr>
        <w:ind w:firstLineChars="0"/>
      </w:pPr>
      <w:r>
        <w:t>Streamlin</w:t>
      </w:r>
      <w:r w:rsidR="006527CE">
        <w:t>ing</w:t>
      </w:r>
      <w:r>
        <w:t xml:space="preserve">: </w:t>
      </w:r>
    </w:p>
    <w:p w14:paraId="722285FC" w14:textId="6D301150" w:rsidR="00601EA9" w:rsidRDefault="00601EA9" w:rsidP="001D607B">
      <w:pPr>
        <w:pStyle w:val="maintext"/>
        <w:numPr>
          <w:ilvl w:val="1"/>
          <w:numId w:val="6"/>
        </w:numPr>
        <w:ind w:firstLineChars="0"/>
      </w:pPr>
      <w:r>
        <w:t xml:space="preserve">Removing design constraints (and perhaps features) specifically tied </w:t>
      </w:r>
      <w:r w:rsidR="00CD55AB">
        <w:t xml:space="preserve">with LTE backward compatibility </w:t>
      </w:r>
      <w:r w:rsidR="008673DC">
        <w:t>such as</w:t>
      </w:r>
      <w:r>
        <w:t xml:space="preserve"> the presence of Rel.8 CRS</w:t>
      </w:r>
      <w:r w:rsidR="002E15BC">
        <w:t xml:space="preserve"> in every </w:t>
      </w:r>
      <w:proofErr w:type="spellStart"/>
      <w:r w:rsidR="002E15BC">
        <w:t>subframe</w:t>
      </w:r>
      <w:proofErr w:type="spellEnd"/>
      <w:r w:rsidR="002E15BC">
        <w:t>.</w:t>
      </w:r>
    </w:p>
    <w:p w14:paraId="317B18DF" w14:textId="44862042" w:rsidR="00601EA9" w:rsidRDefault="00CD55AB" w:rsidP="001D607B">
      <w:pPr>
        <w:pStyle w:val="maintext"/>
        <w:numPr>
          <w:ilvl w:val="1"/>
          <w:numId w:val="6"/>
        </w:numPr>
        <w:ind w:firstLineChars="0"/>
      </w:pPr>
      <w:r>
        <w:t xml:space="preserve">Removing redundant features especially those which result in unnecessary specification complexity: </w:t>
      </w:r>
      <w:r w:rsidR="008E0782">
        <w:t>T</w:t>
      </w:r>
      <w:r>
        <w:t xml:space="preserve">his includes the large number of CSI reporting modes in Rel.13/14 LTE </w:t>
      </w:r>
      <w:r w:rsidR="00DE13AB">
        <w:t>which unnecessarily</w:t>
      </w:r>
      <w:r>
        <w:t xml:space="preserve"> overlap in </w:t>
      </w:r>
      <w:r w:rsidR="005E774C">
        <w:t>utilities</w:t>
      </w:r>
      <w:r>
        <w:t xml:space="preserve">.  </w:t>
      </w:r>
    </w:p>
    <w:p w14:paraId="5A75F475" w14:textId="77777777" w:rsidR="00601EA9" w:rsidRDefault="00601EA9" w:rsidP="001D607B">
      <w:pPr>
        <w:pStyle w:val="maintext"/>
        <w:numPr>
          <w:ilvl w:val="0"/>
          <w:numId w:val="6"/>
        </w:numPr>
        <w:ind w:firstLineChars="0"/>
      </w:pPr>
      <w:r>
        <w:t xml:space="preserve">Introduce new features specific </w:t>
      </w:r>
      <w:r w:rsidR="00205935">
        <w:t>to</w:t>
      </w:r>
      <w:r>
        <w:t xml:space="preserve"> the new radio interface: </w:t>
      </w:r>
      <w:r w:rsidR="002E15BC">
        <w:t>Some examples are:</w:t>
      </w:r>
    </w:p>
    <w:p w14:paraId="21FCB249" w14:textId="3B872854" w:rsidR="002E15BC" w:rsidRDefault="002E15BC" w:rsidP="00DF353D">
      <w:pPr>
        <w:pStyle w:val="maintext"/>
        <w:numPr>
          <w:ilvl w:val="1"/>
          <w:numId w:val="6"/>
        </w:numPr>
        <w:ind w:firstLineChars="0"/>
      </w:pPr>
      <w:r>
        <w:t xml:space="preserve">Designs compatible with </w:t>
      </w:r>
      <w:r w:rsidR="003E783C">
        <w:t xml:space="preserve">potentially </w:t>
      </w:r>
      <w:r>
        <w:t xml:space="preserve">new </w:t>
      </w:r>
      <w:proofErr w:type="spellStart"/>
      <w:r>
        <w:t>subframe</w:t>
      </w:r>
      <w:proofErr w:type="spellEnd"/>
      <w:r>
        <w:t xml:space="preserve"> structure(s) such as </w:t>
      </w:r>
      <w:r w:rsidR="00E24247">
        <w:t>flexible</w:t>
      </w:r>
      <w:r>
        <w:t xml:space="preserve"> </w:t>
      </w:r>
      <w:proofErr w:type="spellStart"/>
      <w:r>
        <w:t>subframes</w:t>
      </w:r>
      <w:proofErr w:type="spellEnd"/>
      <w:r w:rsidR="00DF353D">
        <w:t>. T</w:t>
      </w:r>
      <w:r>
        <w:t xml:space="preserve">o some extent, Rel.13 LAA and </w:t>
      </w:r>
      <w:proofErr w:type="spellStart"/>
      <w:r>
        <w:t>eIMTA</w:t>
      </w:r>
      <w:proofErr w:type="spellEnd"/>
      <w:r>
        <w:t xml:space="preserve"> impose such constraints. Yet the current LTE MIMO may not </w:t>
      </w:r>
      <w:r w:rsidR="00430840">
        <w:t xml:space="preserve">be designed with such constraints in mind. </w:t>
      </w:r>
    </w:p>
    <w:p w14:paraId="6D6C8BA7" w14:textId="64476998" w:rsidR="00E43BD5" w:rsidRDefault="001D0B51" w:rsidP="00366C0E">
      <w:pPr>
        <w:pStyle w:val="maintext"/>
        <w:numPr>
          <w:ilvl w:val="1"/>
          <w:numId w:val="6"/>
        </w:numPr>
        <w:ind w:firstLineChars="0"/>
      </w:pPr>
      <w:r>
        <w:t xml:space="preserve">Enabling high-resolution CSI measurements at the </w:t>
      </w:r>
      <w:proofErr w:type="spellStart"/>
      <w:r>
        <w:t>eNB</w:t>
      </w:r>
      <w:proofErr w:type="spellEnd"/>
      <w:r w:rsidR="00A0653B">
        <w:t xml:space="preserve">/TRP </w:t>
      </w:r>
      <w:r w:rsidR="00A964FE">
        <w:t>with</w:t>
      </w:r>
      <w:r w:rsidR="00A0653B">
        <w:t xml:space="preserve"> explicit feedback</w:t>
      </w:r>
      <w:r w:rsidR="00502F63">
        <w:t xml:space="preserve"> (see companion contribution</w:t>
      </w:r>
      <w:r w:rsidR="00661535">
        <w:t>s</w:t>
      </w:r>
      <w:r w:rsidR="00502F63">
        <w:t xml:space="preserve"> </w:t>
      </w:r>
      <w:r w:rsidR="00661535">
        <w:fldChar w:fldCharType="begin"/>
      </w:r>
      <w:r w:rsidR="00661535">
        <w:instrText xml:space="preserve"> REF _Ref458561479 \r \h </w:instrText>
      </w:r>
      <w:r w:rsidR="00661535">
        <w:fldChar w:fldCharType="separate"/>
      </w:r>
      <w:r w:rsidR="00661535">
        <w:t>[2]</w:t>
      </w:r>
      <w:r w:rsidR="00661535">
        <w:fldChar w:fldCharType="end"/>
      </w:r>
      <w:r w:rsidR="00661535">
        <w:t xml:space="preserve">, </w:t>
      </w:r>
      <w:r w:rsidR="00661535">
        <w:fldChar w:fldCharType="begin"/>
      </w:r>
      <w:r w:rsidR="00661535">
        <w:instrText xml:space="preserve"> REF _Ref458561480 \r \h </w:instrText>
      </w:r>
      <w:r w:rsidR="00661535">
        <w:fldChar w:fldCharType="separate"/>
      </w:r>
      <w:r w:rsidR="00661535">
        <w:t>[3]</w:t>
      </w:r>
      <w:r w:rsidR="00661535">
        <w:fldChar w:fldCharType="end"/>
      </w:r>
      <w:r w:rsidR="00661535">
        <w:t xml:space="preserve">, </w:t>
      </w:r>
      <w:r w:rsidR="00661535">
        <w:fldChar w:fldCharType="begin"/>
      </w:r>
      <w:r w:rsidR="00661535">
        <w:instrText xml:space="preserve"> REF _Ref458561482 \r \h </w:instrText>
      </w:r>
      <w:r w:rsidR="00661535">
        <w:fldChar w:fldCharType="separate"/>
      </w:r>
      <w:r w:rsidR="00661535">
        <w:t>[4]</w:t>
      </w:r>
      <w:r w:rsidR="00661535">
        <w:fldChar w:fldCharType="end"/>
      </w:r>
      <w:r w:rsidR="00502F63">
        <w:t>)</w:t>
      </w:r>
      <w:r>
        <w:t xml:space="preserve">: for DL MIMO, this includes departure from LTE CSI </w:t>
      </w:r>
      <w:r>
        <w:lastRenderedPageBreak/>
        <w:t xml:space="preserve">reporting paradigm (termed the implicit feedback) and adopting </w:t>
      </w:r>
      <w:r w:rsidR="00E43BD5">
        <w:t xml:space="preserve">an additional </w:t>
      </w:r>
      <w:r>
        <w:t>paradigm more suitable for</w:t>
      </w:r>
      <w:r w:rsidR="00F87611">
        <w:t xml:space="preserve"> MU-MIMO transmission.</w:t>
      </w:r>
    </w:p>
    <w:p w14:paraId="05481939" w14:textId="77777777" w:rsidR="00D22CEF" w:rsidRDefault="006C02D8" w:rsidP="00FB6C6B">
      <w:pPr>
        <w:pStyle w:val="maintext"/>
        <w:ind w:firstLine="400"/>
      </w:pPr>
      <w:r>
        <w:t xml:space="preserve">Some basic design requirements are summarized in </w:t>
      </w:r>
      <w:r>
        <w:fldChar w:fldCharType="begin"/>
      </w:r>
      <w:r>
        <w:instrText xml:space="preserve"> REF _Ref446608541 \h </w:instrText>
      </w:r>
      <w:r>
        <w:fldChar w:fldCharType="separate"/>
      </w:r>
      <w:r>
        <w:t xml:space="preserve">Table </w:t>
      </w:r>
      <w:r>
        <w:rPr>
          <w:noProof/>
        </w:rPr>
        <w:t>1</w:t>
      </w:r>
      <w:r>
        <w:fldChar w:fldCharType="end"/>
      </w:r>
      <w:r>
        <w:t xml:space="preserve">. </w:t>
      </w:r>
    </w:p>
    <w:p w14:paraId="39FC4732" w14:textId="029AEA86" w:rsidR="00601EA9" w:rsidRDefault="006C02D8" w:rsidP="001D607B">
      <w:pPr>
        <w:pStyle w:val="maintext"/>
        <w:numPr>
          <w:ilvl w:val="0"/>
          <w:numId w:val="7"/>
        </w:numPr>
        <w:ind w:firstLineChars="0"/>
      </w:pPr>
      <w:r>
        <w:t xml:space="preserve">NR MIMO </w:t>
      </w:r>
      <w:r w:rsidR="003208B2">
        <w:t>is</w:t>
      </w:r>
      <w:r>
        <w:t xml:space="preserve"> targeted to facilitate flexible trade-off between diversity and multiplexing gain over a wide range of use cases while striving for a single framework.</w:t>
      </w:r>
      <w:r w:rsidR="00D22CEF">
        <w:t xml:space="preserve"> For instance, the chosen MIMO transmission scheme can be configured to accommodate low- to high-speed UEs.</w:t>
      </w:r>
    </w:p>
    <w:p w14:paraId="067A50F1" w14:textId="1CF0AF39" w:rsidR="00366C0E" w:rsidRDefault="00366C0E" w:rsidP="00791963">
      <w:pPr>
        <w:pStyle w:val="maintext"/>
        <w:numPr>
          <w:ilvl w:val="0"/>
          <w:numId w:val="7"/>
        </w:numPr>
        <w:ind w:firstLineChars="0"/>
      </w:pPr>
      <w:r>
        <w:t>Likewise,</w:t>
      </w:r>
      <w:r w:rsidR="00F00CA8">
        <w:t xml:space="preserve"> a common framework</w:t>
      </w:r>
      <w:r>
        <w:t xml:space="preserve"> </w:t>
      </w:r>
      <w:r w:rsidR="00C94B71">
        <w:t>is used</w:t>
      </w:r>
      <w:r>
        <w:t xml:space="preserve"> for above-6GHz as sub-6GHz</w:t>
      </w:r>
      <w:r w:rsidR="00C94B71">
        <w:t>.</w:t>
      </w:r>
      <w:r w:rsidR="00F00CA8">
        <w:t xml:space="preserve"> </w:t>
      </w:r>
      <w:r>
        <w:t xml:space="preserve">Specific design constraints imposed by the use of </w:t>
      </w:r>
      <w:proofErr w:type="spellStart"/>
      <w:r>
        <w:t>analog</w:t>
      </w:r>
      <w:proofErr w:type="spellEnd"/>
      <w:r>
        <w:t xml:space="preserve">/hybrid beamforming for above-6GHz (such as beam </w:t>
      </w:r>
      <w:r w:rsidR="0099630A">
        <w:t xml:space="preserve">sweeping </w:t>
      </w:r>
      <w:r>
        <w:t xml:space="preserve">architecture) may be accommodated via a combination of potential specification support and system implementation. </w:t>
      </w:r>
    </w:p>
    <w:p w14:paraId="1E441871" w14:textId="77777777" w:rsidR="00D22CEF" w:rsidRDefault="00D22CEF" w:rsidP="001D607B">
      <w:pPr>
        <w:pStyle w:val="maintext"/>
        <w:numPr>
          <w:ilvl w:val="0"/>
          <w:numId w:val="7"/>
        </w:numPr>
        <w:ind w:firstLineChars="0"/>
      </w:pPr>
      <w:r>
        <w:t xml:space="preserve">Following a design principle from LTE, dual-polarized antenna array is assumed in designing MIMO components such as CSI reporting and codebook (whenever applicable). </w:t>
      </w:r>
    </w:p>
    <w:p w14:paraId="356A6145" w14:textId="55A1A019" w:rsidR="003208B2" w:rsidRDefault="003208B2" w:rsidP="001D607B">
      <w:pPr>
        <w:pStyle w:val="maintext"/>
        <w:numPr>
          <w:ilvl w:val="0"/>
          <w:numId w:val="7"/>
        </w:numPr>
        <w:ind w:firstLineChars="0"/>
      </w:pPr>
      <w:r>
        <w:t xml:space="preserve">For DL NR MIMO, OFDMA (or OFDMA-based scheme) is assumed.  </w:t>
      </w:r>
    </w:p>
    <w:p w14:paraId="4D227313" w14:textId="77777777" w:rsidR="003208B2" w:rsidRDefault="003208B2" w:rsidP="001D607B">
      <w:pPr>
        <w:pStyle w:val="maintext"/>
        <w:numPr>
          <w:ilvl w:val="0"/>
          <w:numId w:val="7"/>
        </w:numPr>
        <w:ind w:firstLineChars="0"/>
      </w:pPr>
      <w:r>
        <w:t>The maximum number of layers for DL and UL NR MIMO are kept the same as LTE. There is no strong motivation to increase the maximum spatial multiplexing gain for each UE</w:t>
      </w:r>
      <w:r w:rsidR="0021730E">
        <w:t xml:space="preserve"> as any increase in spectral efficiency from higher-order SU-MIMO transmission is unlikely. </w:t>
      </w:r>
    </w:p>
    <w:p w14:paraId="3DA58608" w14:textId="77777777" w:rsidR="006C02D8" w:rsidRDefault="006C02D8" w:rsidP="00FB6C6B">
      <w:pPr>
        <w:pStyle w:val="maintext"/>
        <w:ind w:firstLine="400"/>
      </w:pPr>
    </w:p>
    <w:p w14:paraId="1213AA7D" w14:textId="77777777" w:rsidR="00662EA7" w:rsidRPr="001D51D6" w:rsidRDefault="008C0511" w:rsidP="008C0511">
      <w:pPr>
        <w:pStyle w:val="Caption"/>
        <w:jc w:val="center"/>
        <w:rPr>
          <w:sz w:val="18"/>
        </w:rPr>
      </w:pPr>
      <w:bookmarkStart w:id="3" w:name="_Ref44660854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1</w:t>
      </w:r>
      <w:r w:rsidRPr="001D51D6">
        <w:rPr>
          <w:sz w:val="18"/>
        </w:rPr>
        <w:fldChar w:fldCharType="end"/>
      </w:r>
      <w:bookmarkEnd w:id="3"/>
      <w:r w:rsidRPr="001D51D6">
        <w:rPr>
          <w:sz w:val="18"/>
        </w:rPr>
        <w:t xml:space="preserve"> </w:t>
      </w:r>
      <w:r w:rsidRPr="001D51D6">
        <w:rPr>
          <w:b w:val="0"/>
          <w:sz w:val="18"/>
        </w:rPr>
        <w:t>Basic design requirements</w:t>
      </w:r>
    </w:p>
    <w:tbl>
      <w:tblPr>
        <w:tblStyle w:val="TableGrid"/>
        <w:tblW w:w="0" w:type="auto"/>
        <w:tblInd w:w="378" w:type="dxa"/>
        <w:tblLook w:val="04A0" w:firstRow="1" w:lastRow="0" w:firstColumn="1" w:lastColumn="0" w:noHBand="0" w:noVBand="1"/>
      </w:tblPr>
      <w:tblGrid>
        <w:gridCol w:w="3780"/>
        <w:gridCol w:w="5580"/>
      </w:tblGrid>
      <w:tr w:rsidR="00662EA7" w:rsidRPr="00662EA7" w14:paraId="2E321D55" w14:textId="77777777" w:rsidTr="009B37A5">
        <w:tc>
          <w:tcPr>
            <w:tcW w:w="3780" w:type="dxa"/>
            <w:shd w:val="clear" w:color="auto" w:fill="FFC000"/>
          </w:tcPr>
          <w:p w14:paraId="17803F20" w14:textId="77777777" w:rsidR="00662EA7" w:rsidRPr="00662EA7" w:rsidRDefault="00662EA7" w:rsidP="00662EA7">
            <w:pPr>
              <w:pStyle w:val="maintext"/>
              <w:spacing w:before="0" w:after="0" w:line="240" w:lineRule="auto"/>
              <w:ind w:firstLineChars="0" w:firstLine="0"/>
              <w:rPr>
                <w:rFonts w:ascii="Calibri" w:hAnsi="Calibri"/>
                <w:b/>
              </w:rPr>
            </w:pPr>
            <w:r w:rsidRPr="00662EA7">
              <w:rPr>
                <w:rFonts w:ascii="Calibri" w:hAnsi="Calibri"/>
                <w:b/>
              </w:rPr>
              <w:t>System aspect</w:t>
            </w:r>
          </w:p>
        </w:tc>
        <w:tc>
          <w:tcPr>
            <w:tcW w:w="5580" w:type="dxa"/>
            <w:shd w:val="clear" w:color="auto" w:fill="FFC000"/>
          </w:tcPr>
          <w:p w14:paraId="2E026D91" w14:textId="77777777" w:rsidR="00662EA7" w:rsidRPr="00662EA7" w:rsidRDefault="00662EA7" w:rsidP="00662EA7">
            <w:pPr>
              <w:pStyle w:val="maintext"/>
              <w:spacing w:before="0" w:after="0" w:line="240" w:lineRule="auto"/>
              <w:ind w:firstLineChars="0" w:firstLine="0"/>
              <w:rPr>
                <w:rFonts w:ascii="Calibri" w:hAnsi="Calibri"/>
                <w:b/>
              </w:rPr>
            </w:pPr>
            <w:r w:rsidRPr="00662EA7">
              <w:rPr>
                <w:rFonts w:ascii="Calibri" w:hAnsi="Calibri"/>
                <w:b/>
              </w:rPr>
              <w:t>Design requirement</w:t>
            </w:r>
          </w:p>
        </w:tc>
      </w:tr>
      <w:tr w:rsidR="00662EA7" w:rsidRPr="00662EA7" w14:paraId="6FC698C5" w14:textId="77777777" w:rsidTr="008C0511">
        <w:tc>
          <w:tcPr>
            <w:tcW w:w="3780" w:type="dxa"/>
          </w:tcPr>
          <w:p w14:paraId="539C0E8F" w14:textId="77777777" w:rsidR="00662EA7" w:rsidRPr="00662EA7" w:rsidRDefault="00662EA7" w:rsidP="00662EA7">
            <w:pPr>
              <w:pStyle w:val="maintext"/>
              <w:spacing w:before="0" w:after="0" w:line="240" w:lineRule="auto"/>
              <w:ind w:firstLineChars="0" w:firstLine="0"/>
              <w:jc w:val="left"/>
              <w:rPr>
                <w:rFonts w:ascii="Calibri" w:hAnsi="Calibri"/>
                <w:b/>
              </w:rPr>
            </w:pPr>
            <w:r>
              <w:rPr>
                <w:rFonts w:ascii="Calibri" w:hAnsi="Calibri"/>
              </w:rPr>
              <w:t>Use cases</w:t>
            </w:r>
          </w:p>
        </w:tc>
        <w:tc>
          <w:tcPr>
            <w:tcW w:w="5580" w:type="dxa"/>
          </w:tcPr>
          <w:p w14:paraId="24E76522" w14:textId="77777777" w:rsidR="00662EA7" w:rsidRDefault="00662EA7" w:rsidP="00662EA7">
            <w:pPr>
              <w:pStyle w:val="maintext"/>
              <w:spacing w:before="0" w:after="0" w:line="240" w:lineRule="auto"/>
              <w:ind w:firstLineChars="0" w:firstLine="0"/>
              <w:rPr>
                <w:rFonts w:ascii="Calibri" w:hAnsi="Calibri"/>
              </w:rPr>
            </w:pPr>
            <w:r>
              <w:rPr>
                <w:rFonts w:ascii="Calibri" w:hAnsi="Calibri"/>
              </w:rPr>
              <w:t xml:space="preserve">Outdoor, indoor, outdoor-to-indoor; </w:t>
            </w:r>
          </w:p>
          <w:p w14:paraId="5C1F9361" w14:textId="77777777" w:rsidR="00662EA7" w:rsidRDefault="00662EA7" w:rsidP="00662EA7">
            <w:pPr>
              <w:pStyle w:val="maintext"/>
              <w:spacing w:before="0" w:after="0" w:line="240" w:lineRule="auto"/>
              <w:ind w:firstLineChars="0" w:firstLine="0"/>
              <w:rPr>
                <w:rFonts w:ascii="Calibri" w:hAnsi="Calibri"/>
              </w:rPr>
            </w:pPr>
            <w:r>
              <w:rPr>
                <w:rFonts w:ascii="Calibri" w:hAnsi="Calibri"/>
              </w:rPr>
              <w:t>Macro- and small-cells;</w:t>
            </w:r>
          </w:p>
          <w:p w14:paraId="4265DBC3" w14:textId="77777777" w:rsidR="00662EA7" w:rsidRDefault="008C0511" w:rsidP="00662EA7">
            <w:pPr>
              <w:pStyle w:val="maintext"/>
              <w:spacing w:before="0" w:after="0" w:line="240" w:lineRule="auto"/>
              <w:ind w:firstLineChars="0" w:firstLine="0"/>
              <w:rPr>
                <w:rFonts w:ascii="Calibri" w:hAnsi="Calibri"/>
              </w:rPr>
            </w:pPr>
            <w:r>
              <w:rPr>
                <w:rFonts w:ascii="Calibri" w:hAnsi="Calibri"/>
              </w:rPr>
              <w:t xml:space="preserve">FDD, </w:t>
            </w:r>
            <w:r w:rsidR="005C3979">
              <w:rPr>
                <w:rFonts w:ascii="Calibri" w:hAnsi="Calibri"/>
              </w:rPr>
              <w:t xml:space="preserve">flexible </w:t>
            </w:r>
            <w:r>
              <w:rPr>
                <w:rFonts w:ascii="Calibri" w:hAnsi="Calibri"/>
              </w:rPr>
              <w:t>TDD</w:t>
            </w:r>
            <w:r w:rsidR="005C3979">
              <w:rPr>
                <w:rFonts w:ascii="Calibri" w:hAnsi="Calibri"/>
              </w:rPr>
              <w:t>;</w:t>
            </w:r>
          </w:p>
          <w:p w14:paraId="6E6CF895" w14:textId="77777777" w:rsidR="00FC260D" w:rsidRDefault="00DE4619" w:rsidP="00662EA7">
            <w:pPr>
              <w:pStyle w:val="maintext"/>
              <w:spacing w:before="0" w:after="0" w:line="240" w:lineRule="auto"/>
              <w:ind w:firstLineChars="0" w:firstLine="0"/>
              <w:rPr>
                <w:rFonts w:ascii="Calibri" w:hAnsi="Calibri"/>
              </w:rPr>
            </w:pPr>
            <w:r>
              <w:rPr>
                <w:rFonts w:ascii="Calibri" w:hAnsi="Calibri"/>
              </w:rPr>
              <w:t>Sub-6GHz and above-6GHz;</w:t>
            </w:r>
            <w:r w:rsidR="001C7952">
              <w:rPr>
                <w:rFonts w:ascii="Calibri" w:hAnsi="Calibri"/>
              </w:rPr>
              <w:t xml:space="preserve"> </w:t>
            </w:r>
          </w:p>
          <w:p w14:paraId="7EA00F1F" w14:textId="65896908" w:rsidR="00DE4619" w:rsidRDefault="001C7952" w:rsidP="00662EA7">
            <w:pPr>
              <w:pStyle w:val="maintext"/>
              <w:spacing w:before="0" w:after="0" w:line="240" w:lineRule="auto"/>
              <w:ind w:firstLineChars="0" w:firstLine="0"/>
              <w:rPr>
                <w:rFonts w:ascii="Calibri" w:hAnsi="Calibri"/>
              </w:rPr>
            </w:pPr>
            <w:r>
              <w:rPr>
                <w:rFonts w:ascii="Calibri" w:hAnsi="Calibri"/>
              </w:rPr>
              <w:t>Single-beam and multi-beam;</w:t>
            </w:r>
          </w:p>
          <w:p w14:paraId="49DFE60C" w14:textId="77777777" w:rsidR="006B1A8D" w:rsidRDefault="005C3979" w:rsidP="005A25A5">
            <w:pPr>
              <w:pStyle w:val="maintext"/>
              <w:spacing w:before="0" w:after="0" w:line="240" w:lineRule="auto"/>
              <w:ind w:firstLineChars="0" w:firstLine="0"/>
              <w:rPr>
                <w:rFonts w:ascii="Calibri" w:hAnsi="Calibri"/>
              </w:rPr>
            </w:pPr>
            <w:r>
              <w:rPr>
                <w:rFonts w:ascii="Calibri" w:hAnsi="Calibri"/>
              </w:rPr>
              <w:t>Low to high UE speeds</w:t>
            </w:r>
            <w:r w:rsidR="00A85F48">
              <w:rPr>
                <w:rFonts w:ascii="Calibri" w:hAnsi="Calibri"/>
              </w:rPr>
              <w:t xml:space="preserve"> as defined in the requirements for new radio interface</w:t>
            </w:r>
            <w:r w:rsidR="006B1A8D">
              <w:rPr>
                <w:rFonts w:ascii="Calibri" w:hAnsi="Calibri"/>
              </w:rPr>
              <w:t>;</w:t>
            </w:r>
          </w:p>
          <w:p w14:paraId="58AC946A" w14:textId="706976B7" w:rsidR="005C3979" w:rsidRPr="00662EA7" w:rsidRDefault="006B1A8D" w:rsidP="00911CDE">
            <w:pPr>
              <w:pStyle w:val="maintext"/>
              <w:spacing w:before="0" w:after="0" w:line="240" w:lineRule="auto"/>
              <w:ind w:firstLineChars="0" w:firstLine="0"/>
              <w:rPr>
                <w:rFonts w:ascii="Calibri" w:hAnsi="Calibri"/>
              </w:rPr>
            </w:pPr>
            <w:r>
              <w:rPr>
                <w:rFonts w:ascii="Calibri" w:hAnsi="Calibri"/>
              </w:rPr>
              <w:t xml:space="preserve">All relevant services: </w:t>
            </w:r>
            <w:proofErr w:type="spellStart"/>
            <w:r>
              <w:rPr>
                <w:rFonts w:ascii="Calibri" w:hAnsi="Calibri"/>
              </w:rPr>
              <w:t>eMBB</w:t>
            </w:r>
            <w:proofErr w:type="spellEnd"/>
            <w:r>
              <w:rPr>
                <w:rFonts w:ascii="Calibri" w:hAnsi="Calibri"/>
              </w:rPr>
              <w:t xml:space="preserve">, URLLC, </w:t>
            </w:r>
            <w:proofErr w:type="spellStart"/>
            <w:r>
              <w:rPr>
                <w:rFonts w:ascii="Calibri" w:hAnsi="Calibri"/>
              </w:rPr>
              <w:t>mMTC</w:t>
            </w:r>
            <w:proofErr w:type="spellEnd"/>
            <w:r>
              <w:rPr>
                <w:rFonts w:ascii="Calibri" w:hAnsi="Calibri"/>
              </w:rPr>
              <w:t xml:space="preserve">, </w:t>
            </w:r>
            <w:proofErr w:type="spellStart"/>
            <w:r>
              <w:rPr>
                <w:rFonts w:ascii="Calibri" w:hAnsi="Calibri"/>
              </w:rPr>
              <w:t>eMBMS</w:t>
            </w:r>
            <w:proofErr w:type="spellEnd"/>
            <w:r w:rsidR="005C3979">
              <w:rPr>
                <w:rFonts w:ascii="Calibri" w:hAnsi="Calibri"/>
              </w:rPr>
              <w:t xml:space="preserve"> </w:t>
            </w:r>
          </w:p>
        </w:tc>
      </w:tr>
      <w:tr w:rsidR="005C3979" w:rsidRPr="00662EA7" w14:paraId="41DC6771" w14:textId="77777777" w:rsidTr="008C0511">
        <w:tc>
          <w:tcPr>
            <w:tcW w:w="3780" w:type="dxa"/>
          </w:tcPr>
          <w:p w14:paraId="30DFBDD8" w14:textId="2D8947AE" w:rsidR="005C3979" w:rsidRDefault="005C3979" w:rsidP="00662EA7">
            <w:pPr>
              <w:pStyle w:val="maintext"/>
              <w:spacing w:before="0" w:after="0" w:line="240" w:lineRule="auto"/>
              <w:ind w:firstLineChars="0" w:firstLine="0"/>
              <w:jc w:val="left"/>
              <w:rPr>
                <w:rFonts w:ascii="Calibri" w:hAnsi="Calibri"/>
              </w:rPr>
            </w:pPr>
            <w:r>
              <w:rPr>
                <w:rFonts w:ascii="Calibri" w:hAnsi="Calibri"/>
              </w:rPr>
              <w:t>Antenna array</w:t>
            </w:r>
          </w:p>
        </w:tc>
        <w:tc>
          <w:tcPr>
            <w:tcW w:w="5580" w:type="dxa"/>
          </w:tcPr>
          <w:p w14:paraId="1282E01D" w14:textId="77777777" w:rsidR="005C3979" w:rsidRDefault="005C3979" w:rsidP="00662EA7">
            <w:pPr>
              <w:pStyle w:val="maintext"/>
              <w:spacing w:before="0" w:after="0" w:line="240" w:lineRule="auto"/>
              <w:ind w:firstLineChars="0" w:firstLine="0"/>
              <w:rPr>
                <w:rFonts w:ascii="Calibri" w:hAnsi="Calibri"/>
              </w:rPr>
            </w:pPr>
            <w:r>
              <w:rPr>
                <w:rFonts w:ascii="Calibri" w:hAnsi="Calibri"/>
              </w:rPr>
              <w:t xml:space="preserve">Dual-polarized </w:t>
            </w:r>
          </w:p>
        </w:tc>
      </w:tr>
      <w:tr w:rsidR="00662EA7" w:rsidRPr="00662EA7" w14:paraId="4A4A60A3" w14:textId="77777777" w:rsidTr="008C0511">
        <w:tc>
          <w:tcPr>
            <w:tcW w:w="3780" w:type="dxa"/>
          </w:tcPr>
          <w:p w14:paraId="3F7928A7" w14:textId="2BE6B97A" w:rsidR="00662EA7" w:rsidRDefault="00D22CEF" w:rsidP="00662EA7">
            <w:pPr>
              <w:pStyle w:val="maintext"/>
              <w:spacing w:before="0" w:after="0" w:line="240" w:lineRule="auto"/>
              <w:ind w:firstLineChars="0" w:firstLine="0"/>
              <w:jc w:val="left"/>
              <w:rPr>
                <w:rFonts w:ascii="Calibri" w:hAnsi="Calibri"/>
              </w:rPr>
            </w:pPr>
            <w:r>
              <w:rPr>
                <w:rFonts w:ascii="Calibri" w:hAnsi="Calibri"/>
              </w:rPr>
              <w:t>Multiple</w:t>
            </w:r>
            <w:r w:rsidR="00662EA7">
              <w:rPr>
                <w:rFonts w:ascii="Calibri" w:hAnsi="Calibri"/>
              </w:rPr>
              <w:t xml:space="preserve"> access</w:t>
            </w:r>
            <w:r>
              <w:rPr>
                <w:rFonts w:ascii="Calibri" w:hAnsi="Calibri"/>
              </w:rPr>
              <w:t xml:space="preserve"> scheme</w:t>
            </w:r>
          </w:p>
        </w:tc>
        <w:tc>
          <w:tcPr>
            <w:tcW w:w="5580" w:type="dxa"/>
          </w:tcPr>
          <w:p w14:paraId="3527934A" w14:textId="09A45472" w:rsidR="00D22CEF" w:rsidRPr="00662EA7" w:rsidRDefault="00D22CEF" w:rsidP="00662EA7">
            <w:pPr>
              <w:pStyle w:val="maintext"/>
              <w:spacing w:before="0" w:after="0" w:line="240" w:lineRule="auto"/>
              <w:ind w:firstLineChars="0" w:firstLine="0"/>
              <w:rPr>
                <w:rFonts w:ascii="Calibri" w:hAnsi="Calibri"/>
              </w:rPr>
            </w:pPr>
            <w:r>
              <w:rPr>
                <w:rFonts w:ascii="Calibri" w:hAnsi="Calibri"/>
              </w:rPr>
              <w:t xml:space="preserve">DL: </w:t>
            </w:r>
            <w:r w:rsidR="00662EA7" w:rsidRPr="00662EA7">
              <w:rPr>
                <w:rFonts w:ascii="Calibri" w:hAnsi="Calibri"/>
              </w:rPr>
              <w:t>OFDMA</w:t>
            </w:r>
          </w:p>
        </w:tc>
      </w:tr>
      <w:tr w:rsidR="00662EA7" w:rsidRPr="00662EA7" w14:paraId="601DC257" w14:textId="77777777" w:rsidTr="008C0511">
        <w:tc>
          <w:tcPr>
            <w:tcW w:w="3780" w:type="dxa"/>
          </w:tcPr>
          <w:p w14:paraId="226A367E" w14:textId="2B57D283" w:rsidR="00662EA7" w:rsidRPr="00662EA7" w:rsidRDefault="00D31D6A" w:rsidP="00662EA7">
            <w:pPr>
              <w:pStyle w:val="maintext"/>
              <w:spacing w:before="0" w:after="0" w:line="240" w:lineRule="auto"/>
              <w:ind w:firstLineChars="0" w:firstLine="0"/>
              <w:jc w:val="left"/>
              <w:rPr>
                <w:rFonts w:ascii="Calibri" w:hAnsi="Calibri"/>
              </w:rPr>
            </w:pPr>
            <w:r>
              <w:rPr>
                <w:rFonts w:ascii="Calibri" w:hAnsi="Calibri"/>
              </w:rPr>
              <w:t xml:space="preserve">Max. </w:t>
            </w:r>
            <w:proofErr w:type="gramStart"/>
            <w:r>
              <w:rPr>
                <w:rFonts w:ascii="Calibri" w:hAnsi="Calibri"/>
              </w:rPr>
              <w:t>no</w:t>
            </w:r>
            <w:proofErr w:type="gramEnd"/>
            <w:r>
              <w:rPr>
                <w:rFonts w:ascii="Calibri" w:hAnsi="Calibri"/>
              </w:rPr>
              <w:t>. DL</w:t>
            </w:r>
            <w:r w:rsidR="00662EA7">
              <w:rPr>
                <w:rFonts w:ascii="Calibri" w:hAnsi="Calibri"/>
              </w:rPr>
              <w:t xml:space="preserve"> layers</w:t>
            </w:r>
            <w:r w:rsidR="006166FB">
              <w:rPr>
                <w:rFonts w:ascii="Calibri" w:hAnsi="Calibri"/>
              </w:rPr>
              <w:t xml:space="preserve"> per UE</w:t>
            </w:r>
          </w:p>
        </w:tc>
        <w:tc>
          <w:tcPr>
            <w:tcW w:w="5580" w:type="dxa"/>
          </w:tcPr>
          <w:p w14:paraId="5FB93B1D" w14:textId="4F7E146F" w:rsidR="00662EA7" w:rsidRPr="006166FB" w:rsidRDefault="00662EA7" w:rsidP="00662EA7">
            <w:pPr>
              <w:pStyle w:val="maintext"/>
              <w:spacing w:before="0" w:after="0" w:line="240" w:lineRule="auto"/>
              <w:ind w:firstLineChars="0" w:firstLine="0"/>
              <w:rPr>
                <w:rFonts w:ascii="Calibri" w:hAnsi="Calibri"/>
                <w:b/>
              </w:rPr>
            </w:pPr>
            <w:r w:rsidRPr="006166FB">
              <w:rPr>
                <w:rFonts w:ascii="Calibri" w:hAnsi="Calibri"/>
                <w:b/>
              </w:rPr>
              <w:t>8</w:t>
            </w:r>
          </w:p>
        </w:tc>
      </w:tr>
    </w:tbl>
    <w:p w14:paraId="70B578A4" w14:textId="77777777" w:rsidR="002128BC" w:rsidRDefault="002128BC" w:rsidP="00BE2BF8">
      <w:pPr>
        <w:pStyle w:val="maintext"/>
        <w:ind w:firstLineChars="0" w:firstLine="0"/>
      </w:pPr>
    </w:p>
    <w:p w14:paraId="7CE22123" w14:textId="58F5670D" w:rsidR="002128BC" w:rsidRDefault="002128BC" w:rsidP="00FB6C6B">
      <w:pPr>
        <w:pStyle w:val="maintext"/>
        <w:ind w:firstLine="400"/>
        <w:rPr>
          <w:i/>
        </w:rPr>
      </w:pPr>
      <w:r w:rsidRPr="00662EA7">
        <w:rPr>
          <w:b/>
          <w:i/>
          <w:u w:val="single"/>
        </w:rPr>
        <w:t>Proposal</w:t>
      </w:r>
      <w:r w:rsidRPr="00662EA7">
        <w:rPr>
          <w:i/>
        </w:rPr>
        <w:t>: Some basic design principles for NR MIMO are as follows:</w:t>
      </w:r>
    </w:p>
    <w:p w14:paraId="0A1E3BC5" w14:textId="230C382F" w:rsidR="00BE2BF8" w:rsidRDefault="00BE2BF8" w:rsidP="001D607B">
      <w:pPr>
        <w:pStyle w:val="maintext"/>
        <w:numPr>
          <w:ilvl w:val="0"/>
          <w:numId w:val="8"/>
        </w:numPr>
        <w:ind w:firstLineChars="0"/>
        <w:rPr>
          <w:i/>
        </w:rPr>
      </w:pPr>
      <w:r>
        <w:rPr>
          <w:i/>
        </w:rPr>
        <w:t>B</w:t>
      </w:r>
      <w:r w:rsidR="0099630A">
        <w:rPr>
          <w:i/>
        </w:rPr>
        <w:t xml:space="preserve">uilding from Rel.14 DL </w:t>
      </w:r>
      <w:proofErr w:type="spellStart"/>
      <w:r w:rsidR="0099630A">
        <w:rPr>
          <w:i/>
        </w:rPr>
        <w:t>eFD</w:t>
      </w:r>
      <w:proofErr w:type="spellEnd"/>
      <w:r w:rsidR="0099630A">
        <w:rPr>
          <w:i/>
        </w:rPr>
        <w:t>-MIMO</w:t>
      </w:r>
      <w:r>
        <w:rPr>
          <w:i/>
        </w:rPr>
        <w:t>, streamline unnecessary restrictions and redundant features in conjunction with adding new featu</w:t>
      </w:r>
      <w:r w:rsidR="0099630A">
        <w:rPr>
          <w:i/>
        </w:rPr>
        <w:t xml:space="preserve">res for new </w:t>
      </w:r>
      <w:proofErr w:type="spellStart"/>
      <w:r w:rsidR="0099630A">
        <w:rPr>
          <w:i/>
        </w:rPr>
        <w:t>subframe</w:t>
      </w:r>
      <w:proofErr w:type="spellEnd"/>
      <w:r w:rsidR="0099630A">
        <w:rPr>
          <w:i/>
        </w:rPr>
        <w:t xml:space="preserve"> structures</w:t>
      </w:r>
      <w:r>
        <w:rPr>
          <w:i/>
        </w:rPr>
        <w:t xml:space="preserve"> and high-resolution </w:t>
      </w:r>
      <w:r w:rsidR="0099630A">
        <w:rPr>
          <w:i/>
        </w:rPr>
        <w:t xml:space="preserve">CSI reporting and </w:t>
      </w:r>
      <w:r w:rsidR="00253605">
        <w:rPr>
          <w:i/>
        </w:rPr>
        <w:t xml:space="preserve">efficient </w:t>
      </w:r>
      <w:r>
        <w:rPr>
          <w:i/>
        </w:rPr>
        <w:t>CSI measurements</w:t>
      </w:r>
    </w:p>
    <w:p w14:paraId="44E7B860" w14:textId="73EDCF12" w:rsidR="00BE2BF8" w:rsidRDefault="00BE2BF8" w:rsidP="001D607B">
      <w:pPr>
        <w:pStyle w:val="maintext"/>
        <w:numPr>
          <w:ilvl w:val="0"/>
          <w:numId w:val="8"/>
        </w:numPr>
        <w:ind w:firstLineChars="0"/>
        <w:rPr>
          <w:i/>
        </w:rPr>
      </w:pPr>
      <w:r>
        <w:rPr>
          <w:i/>
        </w:rPr>
        <w:t>A single framework to support various use cases</w:t>
      </w:r>
      <w:r w:rsidR="00CE6378">
        <w:rPr>
          <w:i/>
        </w:rPr>
        <w:t xml:space="preserve">, optimized for OFDMA </w:t>
      </w:r>
      <w:r w:rsidR="00AA0A55">
        <w:rPr>
          <w:i/>
        </w:rPr>
        <w:t>and dual-polarized antenna arrays</w:t>
      </w:r>
    </w:p>
    <w:p w14:paraId="0899237B" w14:textId="3AC4E84A" w:rsidR="001173EB" w:rsidRPr="00CC7F74" w:rsidRDefault="00CC7F74" w:rsidP="001D607B">
      <w:pPr>
        <w:pStyle w:val="maintext"/>
        <w:numPr>
          <w:ilvl w:val="0"/>
          <w:numId w:val="8"/>
        </w:numPr>
        <w:ind w:firstLineChars="0"/>
        <w:rPr>
          <w:i/>
        </w:rPr>
      </w:pPr>
      <w:r>
        <w:rPr>
          <w:i/>
        </w:rPr>
        <w:t>Maximum number of DL layers follow Rel.14 LTE</w:t>
      </w:r>
      <w:r w:rsidR="00A54D5A">
        <w:rPr>
          <w:i/>
        </w:rPr>
        <w:t xml:space="preserve"> (=8)</w:t>
      </w:r>
    </w:p>
    <w:p w14:paraId="75F2C8AC" w14:textId="4FAA0C6A" w:rsidR="001173EB" w:rsidRDefault="00456F2C" w:rsidP="001173EB">
      <w:pPr>
        <w:pStyle w:val="Heading1"/>
      </w:pPr>
      <w:bookmarkStart w:id="4" w:name="_Ref446598629"/>
      <w:r>
        <w:t xml:space="preserve">Transmission </w:t>
      </w:r>
      <w:r w:rsidR="00DC5CA8">
        <w:t>techniques</w:t>
      </w:r>
      <w:r>
        <w:t xml:space="preserve"> for</w:t>
      </w:r>
      <w:r w:rsidR="001173EB">
        <w:t xml:space="preserve"> DL MIMO</w:t>
      </w:r>
      <w:bookmarkEnd w:id="4"/>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0CF549B" w14:textId="442AFBFF" w:rsidR="007321FF" w:rsidRDefault="00DC0010" w:rsidP="00EA5A4D">
      <w:pPr>
        <w:spacing w:before="60" w:after="60" w:line="288" w:lineRule="auto"/>
        <w:ind w:firstLine="446"/>
        <w:jc w:val="both"/>
      </w:pPr>
      <w:r>
        <w:t xml:space="preserve">To facilitate various use cases such as a wide range of UE speed, a two-tier beamforming-based framework analogous to </w:t>
      </w:r>
      <w:r w:rsidR="0047010E">
        <w:t xml:space="preserve">the potential schemes supported in </w:t>
      </w:r>
      <w:r>
        <w:t xml:space="preserve">Rel.14 </w:t>
      </w:r>
      <w:proofErr w:type="spellStart"/>
      <w:r>
        <w:t>eFD</w:t>
      </w:r>
      <w:proofErr w:type="spellEnd"/>
      <w:r>
        <w:t>-MIMO is proposed.</w:t>
      </w:r>
      <w:r w:rsidR="0047010E">
        <w:t xml:space="preserve"> As illustrated in</w:t>
      </w:r>
      <w:r>
        <w:t xml:space="preserve"> </w:t>
      </w:r>
      <w:r w:rsidR="0047010E">
        <w:fldChar w:fldCharType="begin"/>
      </w:r>
      <w:r w:rsidR="0047010E">
        <w:instrText xml:space="preserve"> REF _Ref446632390 \h </w:instrText>
      </w:r>
      <w:r w:rsidR="0047010E">
        <w:fldChar w:fldCharType="separate"/>
      </w:r>
      <w:r w:rsidR="0047010E">
        <w:t xml:space="preserve">Figure </w:t>
      </w:r>
      <w:r w:rsidR="0047010E">
        <w:rPr>
          <w:noProof/>
        </w:rPr>
        <w:t>1</w:t>
      </w:r>
      <w:r w:rsidR="0047010E">
        <w:fldChar w:fldCharType="end"/>
      </w:r>
      <w:r w:rsidR="0047010E">
        <w:t xml:space="preserve">, two transmission </w:t>
      </w:r>
      <w:r w:rsidR="00DC5CA8">
        <w:t>technique</w:t>
      </w:r>
      <w:r w:rsidR="0047010E">
        <w:t>s which facilitate dynamic and semi-dynamic beamforming are supported. For FDD, dynamic beamforming is analogous to LTE closed-loop MIMO while semi-dynamic beamforming is analogous to semi-</w:t>
      </w:r>
      <w:r w:rsidR="00CE5DB6">
        <w:t>open</w:t>
      </w:r>
      <w:r w:rsidR="0047010E">
        <w:t xml:space="preserve">-loop MIMO evaluated in Rel.14 </w:t>
      </w:r>
      <w:proofErr w:type="spellStart"/>
      <w:r w:rsidR="0047010E">
        <w:t>eFD</w:t>
      </w:r>
      <w:proofErr w:type="spellEnd"/>
      <w:r w:rsidR="0047010E">
        <w:t xml:space="preserve">-MIMO. </w:t>
      </w:r>
    </w:p>
    <w:p w14:paraId="75EC5F4F" w14:textId="6F36B416" w:rsidR="00CE5DB6" w:rsidRDefault="00CE5DB6" w:rsidP="00E81E45">
      <w:pPr>
        <w:spacing w:before="60" w:after="60" w:line="288" w:lineRule="auto"/>
        <w:ind w:firstLine="446"/>
        <w:jc w:val="both"/>
      </w:pPr>
      <w:r>
        <w:t xml:space="preserve">However, the terms ‘closed-loop’ and ‘semi-open-loop’ are accurate only for FDD scenarios where full precoding matrix indicator (PMI) is reported by the UE for ‘closed-loop’ while only partial PMI is reported by the UE for ‘semi-open-loop’. Since the resulting schemes are also relevant for TDD, the terms ‘dynamic beamforming’ and ‘semi-dynamic beamforming’ are more appropriate. </w:t>
      </w:r>
    </w:p>
    <w:p w14:paraId="5CEDB6A4" w14:textId="193836CF" w:rsidR="00270C66" w:rsidRDefault="0047010E" w:rsidP="00F67546">
      <w:pPr>
        <w:spacing w:before="60" w:after="60" w:line="288" w:lineRule="auto"/>
        <w:ind w:firstLine="446"/>
        <w:jc w:val="both"/>
      </w:pPr>
      <w:r w:rsidRPr="00F67546">
        <w:rPr>
          <w:i/>
        </w:rPr>
        <w:lastRenderedPageBreak/>
        <w:t>Dynamic beamforming</w:t>
      </w:r>
      <w:r>
        <w:t xml:space="preserve"> is especially applicable when accurate CSI is available at the </w:t>
      </w:r>
      <w:proofErr w:type="spellStart"/>
      <w:r>
        <w:t>eNB</w:t>
      </w:r>
      <w:proofErr w:type="spellEnd"/>
      <w:r w:rsidR="00E81E45">
        <w:t>/TRP</w:t>
      </w:r>
      <w:r>
        <w:t xml:space="preserve"> (for instance, low UE speeds and good cell isolation or inter-cell interference coordination). In this case, the </w:t>
      </w:r>
      <w:proofErr w:type="spellStart"/>
      <w:r>
        <w:t>eNB</w:t>
      </w:r>
      <w:proofErr w:type="spellEnd"/>
      <w:r w:rsidR="00E81E45">
        <w:t>/TRP</w:t>
      </w:r>
      <w:r>
        <w:t xml:space="preserve"> can transmit data through a narrow directional beam since accurate directional information is </w:t>
      </w:r>
      <w:r w:rsidR="00003595">
        <w:t>available</w:t>
      </w:r>
      <w:r>
        <w:t xml:space="preserve"> in the CSI report. This directional information can be reported via PMI or other precoding-related feedback which includes both long-term and short-term precoding information</w:t>
      </w:r>
      <w:r w:rsidR="00EA5A4D">
        <w:t xml:space="preserve">. Analogous to LTE, short-term precoding information can be reported </w:t>
      </w:r>
      <w:r w:rsidR="005E5807">
        <w:t>as a wideband or subband CSI parameter. This facilitates frequency-selective precoding/beamforming.</w:t>
      </w:r>
    </w:p>
    <w:p w14:paraId="2684A6FE" w14:textId="1C9B6883" w:rsidR="00270C66" w:rsidRDefault="00F67546" w:rsidP="00EA5A4D">
      <w:pPr>
        <w:spacing w:before="60" w:after="60" w:line="288" w:lineRule="auto"/>
        <w:ind w:firstLine="446"/>
        <w:jc w:val="both"/>
      </w:pPr>
      <w:r>
        <w:t xml:space="preserve">Since accurate CSI is available at the </w:t>
      </w:r>
      <w:proofErr w:type="spellStart"/>
      <w:r>
        <w:t>eNB</w:t>
      </w:r>
      <w:proofErr w:type="spellEnd"/>
      <w:r w:rsidR="00E81E45">
        <w:t>/TRP</w:t>
      </w:r>
      <w:r>
        <w:t xml:space="preserve">, the maximum number of DL layers (per UE) of 8 (see </w:t>
      </w:r>
      <w:r>
        <w:fldChar w:fldCharType="begin"/>
      </w:r>
      <w:r>
        <w:instrText xml:space="preserve"> REF _Ref446608541 \h </w:instrText>
      </w:r>
      <w:r>
        <w:fldChar w:fldCharType="separate"/>
      </w:r>
      <w:r>
        <w:t xml:space="preserve">Table </w:t>
      </w:r>
      <w:r>
        <w:rPr>
          <w:noProof/>
        </w:rPr>
        <w:t>1</w:t>
      </w:r>
      <w:r>
        <w:fldChar w:fldCharType="end"/>
      </w:r>
      <w:r>
        <w:t>) can be supported.</w:t>
      </w:r>
    </w:p>
    <w:p w14:paraId="4A0729F3" w14:textId="5E76A53C" w:rsidR="00270C66" w:rsidRDefault="0047010E" w:rsidP="00F67546">
      <w:pPr>
        <w:spacing w:before="60" w:after="60" w:line="288" w:lineRule="auto"/>
        <w:ind w:firstLine="446"/>
        <w:jc w:val="both"/>
      </w:pPr>
      <w:r w:rsidRPr="00F67546">
        <w:rPr>
          <w:i/>
        </w:rPr>
        <w:t>Semi-dynamic beamforming</w:t>
      </w:r>
      <w:r>
        <w:t xml:space="preserve"> is</w:t>
      </w:r>
      <w:r w:rsidRPr="0047010E">
        <w:t xml:space="preserve"> </w:t>
      </w:r>
      <w:r>
        <w:t xml:space="preserve">especially applicable when CSI </w:t>
      </w:r>
      <w:r w:rsidR="00003595">
        <w:t xml:space="preserve">quality </w:t>
      </w:r>
      <w:r>
        <w:t xml:space="preserve">is </w:t>
      </w:r>
      <w:r w:rsidR="00003595">
        <w:t xml:space="preserve">impaired </w:t>
      </w:r>
      <w:r>
        <w:t xml:space="preserve">at the </w:t>
      </w:r>
      <w:proofErr w:type="spellStart"/>
      <w:r>
        <w:t>eNB</w:t>
      </w:r>
      <w:proofErr w:type="spellEnd"/>
      <w:r w:rsidR="00E81E45">
        <w:t>/TRP</w:t>
      </w:r>
      <w:r>
        <w:t xml:space="preserve"> (for instance, </w:t>
      </w:r>
      <w:r w:rsidR="00003595">
        <w:t>high</w:t>
      </w:r>
      <w:r>
        <w:t xml:space="preserve"> UE speeds and </w:t>
      </w:r>
      <w:r w:rsidR="00003595">
        <w:t xml:space="preserve">poor </w:t>
      </w:r>
      <w:r>
        <w:t xml:space="preserve">cell isolation </w:t>
      </w:r>
      <w:r w:rsidR="00003595">
        <w:t xml:space="preserve">which causes </w:t>
      </w:r>
      <w:proofErr w:type="spellStart"/>
      <w:r w:rsidR="00003595">
        <w:t>bursty</w:t>
      </w:r>
      <w:proofErr w:type="spellEnd"/>
      <w:r w:rsidR="00003595">
        <w:t xml:space="preserve"> </w:t>
      </w:r>
      <w:r>
        <w:t>inter-cell interference</w:t>
      </w:r>
      <w:r w:rsidR="00003595">
        <w:t xml:space="preserve"> known as the flash-light effect</w:t>
      </w:r>
      <w:r>
        <w:t>).</w:t>
      </w:r>
      <w:r w:rsidR="00003595">
        <w:t xml:space="preserve"> In this case, it is more advantageous for the </w:t>
      </w:r>
      <w:proofErr w:type="spellStart"/>
      <w:r w:rsidR="00003595">
        <w:t>eNB</w:t>
      </w:r>
      <w:proofErr w:type="spellEnd"/>
      <w:r w:rsidR="00E81E45">
        <w:t>/TRP</w:t>
      </w:r>
      <w:r w:rsidR="00003595">
        <w:t xml:space="preserve"> to transmit data through a group of directional beams since the UE can only indicate an approximate (or a range of) directional information. </w:t>
      </w:r>
      <w:r w:rsidR="00804EB4">
        <w:t>For this purpose, precoder (beam) cycling</w:t>
      </w:r>
      <w:r w:rsidR="00270C66">
        <w:t xml:space="preserve"> within a group of beams</w:t>
      </w:r>
      <w:r w:rsidR="00804EB4">
        <w:t xml:space="preserve"> in frequency domain can be employed. </w:t>
      </w:r>
      <w:r w:rsidR="00003595">
        <w:t>This approximate directional information can be reported via PMI or other precoding-related feedback which includes only long-term precoding information</w:t>
      </w:r>
      <w:r w:rsidR="005E5807">
        <w:t xml:space="preserve">. Such long-term precoding information does not require subband </w:t>
      </w:r>
      <w:r w:rsidR="00DE1C7E">
        <w:t xml:space="preserve">PMI </w:t>
      </w:r>
      <w:r w:rsidR="00A42B2B">
        <w:t xml:space="preserve">(or precoding-related) </w:t>
      </w:r>
      <w:r w:rsidR="005E5807">
        <w:t xml:space="preserve">reporting. </w:t>
      </w:r>
    </w:p>
    <w:p w14:paraId="0FE13AA7" w14:textId="0C52C5B0" w:rsidR="00003595" w:rsidRDefault="00F67546" w:rsidP="00F67546">
      <w:pPr>
        <w:spacing w:before="60" w:after="60" w:line="288" w:lineRule="auto"/>
        <w:ind w:firstLine="446"/>
        <w:jc w:val="both"/>
      </w:pPr>
      <w:r>
        <w:t xml:space="preserve">Without accurate CSI at the </w:t>
      </w:r>
      <w:proofErr w:type="spellStart"/>
      <w:r>
        <w:t>eNB</w:t>
      </w:r>
      <w:proofErr w:type="spellEnd"/>
      <w:r w:rsidR="00E81E45">
        <w:t>/TRP</w:t>
      </w:r>
      <w:r>
        <w:t xml:space="preserve">, the maximum number of DL layers (per UE) of 2 can be supported as </w:t>
      </w:r>
      <w:r w:rsidR="00270C66">
        <w:t>high peak data rate is not expected in use cases of interest</w:t>
      </w:r>
      <w:r>
        <w:t>.</w:t>
      </w:r>
    </w:p>
    <w:p w14:paraId="4E93D74F" w14:textId="1522F3A1" w:rsidR="007321FF" w:rsidRDefault="00003595" w:rsidP="007321FF">
      <w:pPr>
        <w:spacing w:before="60" w:after="60" w:line="288" w:lineRule="auto"/>
        <w:ind w:firstLine="446"/>
        <w:jc w:val="both"/>
      </w:pPr>
      <w:r>
        <w:t>For TDD scenarios, both dynamic and semi-dynamic beamforming can be supported without precoding-related feedback provided that DL CSI can be estimated by exploiting UL-DL short-term reciprocity.</w:t>
      </w:r>
      <w:r w:rsidR="007321FF">
        <w:t xml:space="preserve"> In addition, </w:t>
      </w:r>
      <w:r w:rsidR="00EA5A4D">
        <w:t>b</w:t>
      </w:r>
      <w:r w:rsidR="007321FF">
        <w:t xml:space="preserve">oth transmission </w:t>
      </w:r>
      <w:r w:rsidR="00DC5CA8">
        <w:t>technique</w:t>
      </w:r>
      <w:r w:rsidR="007321FF">
        <w:t>s should facilitate dynamic switching between SU-MIMO and MU-MIMO</w:t>
      </w:r>
      <w:r w:rsidR="00EA5A4D">
        <w:t>.</w:t>
      </w:r>
      <w:r w:rsidR="007321FF">
        <w:t xml:space="preserve">  </w:t>
      </w:r>
    </w:p>
    <w:p w14:paraId="18B7C5D9" w14:textId="77777777" w:rsidR="00CA1F5C" w:rsidRDefault="00003595" w:rsidP="00FF29BA">
      <w:pPr>
        <w:spacing w:before="60" w:after="60" w:line="288" w:lineRule="auto"/>
        <w:ind w:firstLine="446"/>
        <w:jc w:val="both"/>
      </w:pPr>
      <w:r>
        <w:t xml:space="preserve"> </w:t>
      </w:r>
      <w:r w:rsidR="0047010E">
        <w:t xml:space="preserve">   </w:t>
      </w:r>
    </w:p>
    <w:p w14:paraId="5D2DC8A2" w14:textId="77777777" w:rsidR="00CA1F5C" w:rsidRDefault="00CA1F5C" w:rsidP="00CA1F5C">
      <w:pPr>
        <w:spacing w:before="120" w:after="120"/>
        <w:jc w:val="center"/>
      </w:pPr>
      <w:r>
        <w:rPr>
          <w:noProof/>
          <w:lang w:val="en-US" w:eastAsia="ko-KR"/>
        </w:rPr>
        <w:drawing>
          <wp:inline distT="0" distB="0" distL="0" distR="0" wp14:anchorId="61B064D5" wp14:editId="457D627F">
            <wp:extent cx="3910183" cy="3568588"/>
            <wp:effectExtent l="0" t="0" r="0" b="0"/>
            <wp:docPr id="55"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4"/>
                    <pic:cNvPicPr>
                      <a:picLocks noChangeAspect="1"/>
                    </pic:cNvPicPr>
                  </pic:nvPicPr>
                  <pic:blipFill>
                    <a:blip r:embed="rId9"/>
                    <a:stretch>
                      <a:fillRect/>
                    </a:stretch>
                  </pic:blipFill>
                  <pic:spPr>
                    <a:xfrm>
                      <a:off x="0" y="0"/>
                      <a:ext cx="3918526" cy="3576202"/>
                    </a:xfrm>
                    <a:prstGeom prst="rect">
                      <a:avLst/>
                    </a:prstGeom>
                  </pic:spPr>
                </pic:pic>
              </a:graphicData>
            </a:graphic>
          </wp:inline>
        </w:drawing>
      </w:r>
    </w:p>
    <w:p w14:paraId="4076CE89" w14:textId="2082F580" w:rsidR="00E628D6" w:rsidRPr="001D51D6" w:rsidRDefault="00E628D6" w:rsidP="00E628D6">
      <w:pPr>
        <w:pStyle w:val="Caption"/>
        <w:jc w:val="center"/>
        <w:rPr>
          <w:b w:val="0"/>
          <w:sz w:val="18"/>
        </w:rPr>
      </w:pPr>
      <w:bookmarkStart w:id="5" w:name="_Ref446632390"/>
      <w:bookmarkStart w:id="6" w:name="_Ref446632384"/>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Pr="001D51D6">
        <w:rPr>
          <w:noProof/>
          <w:sz w:val="18"/>
        </w:rPr>
        <w:t>1</w:t>
      </w:r>
      <w:r w:rsidRPr="001D51D6">
        <w:rPr>
          <w:sz w:val="18"/>
        </w:rPr>
        <w:fldChar w:fldCharType="end"/>
      </w:r>
      <w:bookmarkEnd w:id="5"/>
      <w:r w:rsidRPr="001D51D6">
        <w:rPr>
          <w:sz w:val="18"/>
        </w:rPr>
        <w:t xml:space="preserve"> </w:t>
      </w:r>
      <w:r w:rsidRPr="001D51D6">
        <w:rPr>
          <w:b w:val="0"/>
          <w:sz w:val="18"/>
        </w:rPr>
        <w:t xml:space="preserve">DL transmission </w:t>
      </w:r>
      <w:r w:rsidR="00DC5CA8">
        <w:rPr>
          <w:b w:val="0"/>
          <w:sz w:val="18"/>
        </w:rPr>
        <w:t>technique</w:t>
      </w:r>
      <w:r w:rsidRPr="001D51D6">
        <w:rPr>
          <w:b w:val="0"/>
          <w:sz w:val="18"/>
        </w:rPr>
        <w:t>: dynamic and semi-dynamic beamforming</w:t>
      </w:r>
      <w:bookmarkEnd w:id="6"/>
      <w:r w:rsidR="0047010E" w:rsidRPr="001D51D6">
        <w:rPr>
          <w:b w:val="0"/>
          <w:sz w:val="18"/>
        </w:rPr>
        <w:t xml:space="preserve"> (applicable especially for FDD)</w:t>
      </w:r>
    </w:p>
    <w:p w14:paraId="36E91786" w14:textId="77777777" w:rsidR="00911CDE" w:rsidRDefault="00911CDE" w:rsidP="00D82B0E">
      <w:pPr>
        <w:spacing w:before="60" w:after="60" w:line="288" w:lineRule="auto"/>
        <w:ind w:firstLine="446"/>
        <w:jc w:val="both"/>
      </w:pPr>
    </w:p>
    <w:p w14:paraId="28DE35E3" w14:textId="1CB990F0" w:rsidR="00D82B0E" w:rsidRDefault="00911CDE" w:rsidP="00D82B0E">
      <w:pPr>
        <w:spacing w:before="60" w:after="60" w:line="288" w:lineRule="auto"/>
        <w:ind w:firstLine="446"/>
        <w:jc w:val="both"/>
      </w:pPr>
      <w:r>
        <w:t>The above beamforming framework can be applied for different services. For example:</w:t>
      </w:r>
    </w:p>
    <w:p w14:paraId="69B7627A" w14:textId="77777777" w:rsidR="00911CDE" w:rsidRDefault="00911CDE" w:rsidP="00911CDE">
      <w:pPr>
        <w:pStyle w:val="ListParagraph"/>
        <w:numPr>
          <w:ilvl w:val="0"/>
          <w:numId w:val="19"/>
        </w:numPr>
        <w:spacing w:before="60" w:after="60" w:line="288" w:lineRule="auto"/>
        <w:ind w:leftChars="0"/>
        <w:jc w:val="both"/>
      </w:pPr>
      <w:r>
        <w:t xml:space="preserve">Both dynamic and semi-dynamic beamforming, along with dynamic rank adaptation and MU scheduling, are applicable for </w:t>
      </w:r>
      <w:proofErr w:type="spellStart"/>
      <w:r w:rsidRPr="00911CDE">
        <w:rPr>
          <w:i/>
        </w:rPr>
        <w:t>eMBB</w:t>
      </w:r>
      <w:proofErr w:type="spellEnd"/>
      <w:r>
        <w:t xml:space="preserve">. Depending on the link between the UE and the </w:t>
      </w:r>
      <w:proofErr w:type="spellStart"/>
      <w:r>
        <w:t>eNB</w:t>
      </w:r>
      <w:proofErr w:type="spellEnd"/>
      <w:r>
        <w:t>, the UE can be configured with either dynamic or semi-dynamic beamforming.</w:t>
      </w:r>
    </w:p>
    <w:p w14:paraId="17FE957D" w14:textId="083FF078" w:rsidR="00911CDE" w:rsidRDefault="00911CDE" w:rsidP="00911CDE">
      <w:pPr>
        <w:pStyle w:val="ListParagraph"/>
        <w:numPr>
          <w:ilvl w:val="0"/>
          <w:numId w:val="19"/>
        </w:numPr>
        <w:spacing w:before="60" w:after="60" w:line="288" w:lineRule="auto"/>
        <w:ind w:leftChars="0"/>
        <w:jc w:val="both"/>
      </w:pPr>
      <w:r>
        <w:lastRenderedPageBreak/>
        <w:t xml:space="preserve">Both low-rank dynamic and semi-dynamic beamforming are especially suitable for </w:t>
      </w:r>
      <w:r>
        <w:rPr>
          <w:i/>
        </w:rPr>
        <w:t>URLLC</w:t>
      </w:r>
      <w:r>
        <w:t xml:space="preserve"> (including challenging applications such as V2X). With low-rank transmission (such as rank-1), beamforming gain is maximized. For high mobility UEs (e.g. for V2I/N scenarios), the combination of long-term beamforming and beam cycling </w:t>
      </w:r>
      <w:r w:rsidR="00353368">
        <w:t xml:space="preserve">in semi-dynamic beamforming </w:t>
      </w:r>
      <w:r>
        <w:t xml:space="preserve">offers an efficient diversity-based scheme for group-based multicasting. </w:t>
      </w:r>
      <w:r w:rsidR="00353368">
        <w:t>For low-mobility UEs, low-rank dynamic beamforming offers the best performance.</w:t>
      </w:r>
    </w:p>
    <w:p w14:paraId="33BEB8D1" w14:textId="77777777" w:rsidR="00353368" w:rsidRDefault="00911CDE" w:rsidP="00353368">
      <w:pPr>
        <w:pStyle w:val="ListParagraph"/>
        <w:numPr>
          <w:ilvl w:val="0"/>
          <w:numId w:val="19"/>
        </w:numPr>
        <w:spacing w:before="60" w:after="60" w:line="288" w:lineRule="auto"/>
        <w:ind w:leftChars="0"/>
        <w:jc w:val="both"/>
      </w:pPr>
      <w:r>
        <w:t xml:space="preserve">Rank-1 “dynamic” beamforming is especially suitable for </w:t>
      </w:r>
      <w:proofErr w:type="spellStart"/>
      <w:r w:rsidRPr="00C974AF">
        <w:rPr>
          <w:i/>
        </w:rPr>
        <w:t>mMTC</w:t>
      </w:r>
      <w:proofErr w:type="spellEnd"/>
      <w:r w:rsidRPr="00C974AF">
        <w:rPr>
          <w:i/>
        </w:rPr>
        <w:t>.</w:t>
      </w:r>
      <w:r>
        <w:t xml:space="preserve"> Since </w:t>
      </w:r>
      <w:proofErr w:type="spellStart"/>
      <w:r>
        <w:t>mMTC</w:t>
      </w:r>
      <w:proofErr w:type="spellEnd"/>
      <w:r>
        <w:t xml:space="preserve"> UEs are expected to be of low mobility (many of them static), dynamic beamforming with very low CSI update rate maximizes beamforming gain</w:t>
      </w:r>
      <w:r w:rsidR="00353368">
        <w:t xml:space="preserve">. </w:t>
      </w:r>
    </w:p>
    <w:p w14:paraId="7FE66D6D" w14:textId="04507266" w:rsidR="00911CDE" w:rsidRDefault="00353368" w:rsidP="00353368">
      <w:pPr>
        <w:pStyle w:val="ListParagraph"/>
        <w:numPr>
          <w:ilvl w:val="0"/>
          <w:numId w:val="19"/>
        </w:numPr>
        <w:spacing w:before="60" w:after="60" w:line="288" w:lineRule="auto"/>
        <w:ind w:leftChars="0"/>
        <w:jc w:val="both"/>
      </w:pPr>
      <w:r>
        <w:t xml:space="preserve">For </w:t>
      </w:r>
      <w:proofErr w:type="spellStart"/>
      <w:r>
        <w:t>eMBMS</w:t>
      </w:r>
      <w:proofErr w:type="spellEnd"/>
      <w:r>
        <w:t>, semi-dynamic beamforming seems to be a good scheme when group-based multicasting is desired.</w:t>
      </w:r>
      <w:r w:rsidR="004540F0">
        <w:t xml:space="preserve"> For such applications, the ability to configure the number of beams within one beam group (represented by the long-term PMI) is important depending on the configuration for </w:t>
      </w:r>
      <w:proofErr w:type="spellStart"/>
      <w:r w:rsidR="004540F0">
        <w:t>eMBMS</w:t>
      </w:r>
      <w:proofErr w:type="spellEnd"/>
      <w:r w:rsidR="004540F0">
        <w:t>.</w:t>
      </w:r>
      <w:r>
        <w:t xml:space="preserve">  </w:t>
      </w:r>
      <w:r w:rsidR="00911CDE">
        <w:t xml:space="preserve">  </w:t>
      </w:r>
    </w:p>
    <w:p w14:paraId="347EFC28" w14:textId="77777777" w:rsidR="00911CDE" w:rsidRDefault="00911CDE" w:rsidP="00D82B0E">
      <w:pPr>
        <w:spacing w:before="60" w:after="60" w:line="288" w:lineRule="auto"/>
        <w:ind w:firstLine="446"/>
        <w:jc w:val="both"/>
      </w:pPr>
    </w:p>
    <w:p w14:paraId="6FC61051" w14:textId="35E57432" w:rsidR="00D82B0E" w:rsidRDefault="00D82B0E" w:rsidP="00D82B0E">
      <w:pPr>
        <w:spacing w:before="60" w:after="60" w:line="288" w:lineRule="auto"/>
        <w:ind w:firstLine="446"/>
        <w:jc w:val="both"/>
      </w:pPr>
      <w:r>
        <w:fldChar w:fldCharType="begin"/>
      </w:r>
      <w:r>
        <w:instrText xml:space="preserve"> REF _Ref446633766 \h </w:instrText>
      </w:r>
      <w:r>
        <w:fldChar w:fldCharType="separate"/>
      </w:r>
      <w:r>
        <w:t xml:space="preserve">Table </w:t>
      </w:r>
      <w:r>
        <w:rPr>
          <w:noProof/>
        </w:rPr>
        <w:t>2</w:t>
      </w:r>
      <w:r>
        <w:fldChar w:fldCharType="end"/>
      </w:r>
      <w:r>
        <w:t xml:space="preserve"> summarizes the comparison of these two transmission </w:t>
      </w:r>
      <w:r w:rsidR="00DC5CA8">
        <w:t>techniques</w:t>
      </w:r>
      <w:r>
        <w:t>.</w:t>
      </w:r>
    </w:p>
    <w:p w14:paraId="1C6CDEE0" w14:textId="77777777" w:rsidR="00D82B0E" w:rsidRDefault="00D82B0E" w:rsidP="00D82B0E">
      <w:pPr>
        <w:spacing w:before="60" w:after="60" w:line="288" w:lineRule="auto"/>
        <w:ind w:firstLine="446"/>
        <w:jc w:val="both"/>
      </w:pPr>
    </w:p>
    <w:p w14:paraId="17AEFD23" w14:textId="77777777" w:rsidR="00D82B0E" w:rsidRPr="001D51D6" w:rsidRDefault="00D82B0E" w:rsidP="00D82B0E">
      <w:pPr>
        <w:pStyle w:val="Caption"/>
        <w:jc w:val="center"/>
        <w:rPr>
          <w:sz w:val="18"/>
        </w:rPr>
      </w:pPr>
      <w:bookmarkStart w:id="7" w:name="_Ref446633766"/>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2</w:t>
      </w:r>
      <w:r w:rsidRPr="001D51D6">
        <w:rPr>
          <w:sz w:val="18"/>
        </w:rPr>
        <w:fldChar w:fldCharType="end"/>
      </w:r>
      <w:bookmarkEnd w:id="7"/>
      <w:r w:rsidRPr="001D51D6">
        <w:rPr>
          <w:sz w:val="18"/>
        </w:rPr>
        <w:t xml:space="preserve"> </w:t>
      </w:r>
      <w:r w:rsidRPr="001D51D6">
        <w:rPr>
          <w:b w:val="0"/>
          <w:sz w:val="18"/>
        </w:rPr>
        <w:t>Dynamic and semi-dynamic beamforming</w:t>
      </w:r>
    </w:p>
    <w:tbl>
      <w:tblPr>
        <w:tblStyle w:val="TableGrid"/>
        <w:tblW w:w="0" w:type="auto"/>
        <w:tblLook w:val="04A0" w:firstRow="1" w:lastRow="0" w:firstColumn="1" w:lastColumn="0" w:noHBand="0" w:noVBand="1"/>
      </w:tblPr>
      <w:tblGrid>
        <w:gridCol w:w="2448"/>
        <w:gridCol w:w="3690"/>
        <w:gridCol w:w="3717"/>
      </w:tblGrid>
      <w:tr w:rsidR="00D82B0E" w14:paraId="602D06B5" w14:textId="77777777" w:rsidTr="00486849">
        <w:tc>
          <w:tcPr>
            <w:tcW w:w="2448" w:type="dxa"/>
            <w:shd w:val="clear" w:color="auto" w:fill="FFC000"/>
          </w:tcPr>
          <w:p w14:paraId="2F31DF50" w14:textId="77777777" w:rsidR="00D82B0E" w:rsidRPr="007321FF" w:rsidRDefault="00D82B0E" w:rsidP="007321FF">
            <w:pPr>
              <w:spacing w:after="0"/>
              <w:rPr>
                <w:rFonts w:ascii="Calibri" w:hAnsi="Calibri"/>
                <w:b/>
              </w:rPr>
            </w:pPr>
            <w:r w:rsidRPr="007321FF">
              <w:rPr>
                <w:rFonts w:ascii="Calibri" w:hAnsi="Calibri"/>
                <w:b/>
              </w:rPr>
              <w:t>System aspect</w:t>
            </w:r>
          </w:p>
        </w:tc>
        <w:tc>
          <w:tcPr>
            <w:tcW w:w="3690" w:type="dxa"/>
            <w:shd w:val="clear" w:color="auto" w:fill="FFC000"/>
          </w:tcPr>
          <w:p w14:paraId="2750D15D" w14:textId="77777777" w:rsidR="00D82B0E" w:rsidRPr="007321FF" w:rsidRDefault="00D82B0E" w:rsidP="007321FF">
            <w:pPr>
              <w:spacing w:after="0"/>
              <w:rPr>
                <w:rFonts w:ascii="Calibri" w:hAnsi="Calibri"/>
                <w:b/>
              </w:rPr>
            </w:pPr>
            <w:r w:rsidRPr="007321FF">
              <w:rPr>
                <w:rFonts w:ascii="Calibri" w:hAnsi="Calibri"/>
                <w:b/>
              </w:rPr>
              <w:t>Dynamic beamforming</w:t>
            </w:r>
          </w:p>
        </w:tc>
        <w:tc>
          <w:tcPr>
            <w:tcW w:w="3717" w:type="dxa"/>
            <w:shd w:val="clear" w:color="auto" w:fill="FFC000"/>
          </w:tcPr>
          <w:p w14:paraId="627C9355" w14:textId="77777777" w:rsidR="00D82B0E" w:rsidRPr="007321FF" w:rsidRDefault="00D82B0E" w:rsidP="007321FF">
            <w:pPr>
              <w:spacing w:after="0"/>
              <w:rPr>
                <w:rFonts w:ascii="Calibri" w:hAnsi="Calibri"/>
                <w:b/>
              </w:rPr>
            </w:pPr>
            <w:r w:rsidRPr="007321FF">
              <w:rPr>
                <w:rFonts w:ascii="Calibri" w:hAnsi="Calibri"/>
                <w:b/>
              </w:rPr>
              <w:t>Semi-dynamic beamforming</w:t>
            </w:r>
          </w:p>
        </w:tc>
      </w:tr>
      <w:tr w:rsidR="00D82B0E" w14:paraId="2D896E33" w14:textId="77777777" w:rsidTr="00486849">
        <w:tc>
          <w:tcPr>
            <w:tcW w:w="2448" w:type="dxa"/>
          </w:tcPr>
          <w:p w14:paraId="3A673DFF" w14:textId="77777777" w:rsidR="00D82B0E" w:rsidRPr="007321FF" w:rsidRDefault="00D82B0E" w:rsidP="00D82B0E">
            <w:pPr>
              <w:spacing w:after="0"/>
              <w:rPr>
                <w:rFonts w:ascii="Calibri" w:hAnsi="Calibri"/>
              </w:rPr>
            </w:pPr>
            <w:r w:rsidRPr="007321FF">
              <w:rPr>
                <w:rFonts w:ascii="Calibri" w:hAnsi="Calibri"/>
              </w:rPr>
              <w:t xml:space="preserve">Max. </w:t>
            </w:r>
            <w:proofErr w:type="gramStart"/>
            <w:r w:rsidRPr="007321FF">
              <w:rPr>
                <w:rFonts w:ascii="Calibri" w:hAnsi="Calibri"/>
              </w:rPr>
              <w:t>no</w:t>
            </w:r>
            <w:proofErr w:type="gramEnd"/>
            <w:r w:rsidRPr="007321FF">
              <w:rPr>
                <w:rFonts w:ascii="Calibri" w:hAnsi="Calibri"/>
              </w:rPr>
              <w:t>. DL layers per UE</w:t>
            </w:r>
          </w:p>
        </w:tc>
        <w:tc>
          <w:tcPr>
            <w:tcW w:w="3690" w:type="dxa"/>
          </w:tcPr>
          <w:p w14:paraId="25C23D39" w14:textId="77777777" w:rsidR="00D82B0E" w:rsidRPr="00AC76CF" w:rsidRDefault="00D82B0E" w:rsidP="00D82B0E">
            <w:pPr>
              <w:spacing w:after="0"/>
              <w:rPr>
                <w:rFonts w:ascii="Calibri" w:hAnsi="Calibri"/>
                <w:b/>
              </w:rPr>
            </w:pPr>
            <w:r w:rsidRPr="00AC76CF">
              <w:rPr>
                <w:rFonts w:ascii="Calibri" w:hAnsi="Calibri"/>
                <w:b/>
              </w:rPr>
              <w:t>8</w:t>
            </w:r>
          </w:p>
        </w:tc>
        <w:tc>
          <w:tcPr>
            <w:tcW w:w="3717" w:type="dxa"/>
          </w:tcPr>
          <w:p w14:paraId="27B38887" w14:textId="77777777" w:rsidR="00D82B0E" w:rsidRPr="00AC76CF" w:rsidRDefault="00D82B0E" w:rsidP="00D82B0E">
            <w:pPr>
              <w:spacing w:after="0"/>
              <w:rPr>
                <w:rFonts w:ascii="Calibri" w:hAnsi="Calibri"/>
                <w:b/>
              </w:rPr>
            </w:pPr>
            <w:r w:rsidRPr="00AC76CF">
              <w:rPr>
                <w:rFonts w:ascii="Calibri" w:hAnsi="Calibri"/>
                <w:b/>
              </w:rPr>
              <w:t>2</w:t>
            </w:r>
          </w:p>
        </w:tc>
      </w:tr>
      <w:tr w:rsidR="00D82B0E" w14:paraId="48ED4CE2" w14:textId="77777777" w:rsidTr="00486849">
        <w:tc>
          <w:tcPr>
            <w:tcW w:w="2448" w:type="dxa"/>
          </w:tcPr>
          <w:p w14:paraId="0C555520" w14:textId="77777777" w:rsidR="00D82B0E" w:rsidRPr="007321FF" w:rsidRDefault="00D82B0E" w:rsidP="00D82B0E">
            <w:pPr>
              <w:spacing w:after="0"/>
              <w:rPr>
                <w:rFonts w:ascii="Calibri" w:hAnsi="Calibri"/>
              </w:rPr>
            </w:pPr>
            <w:r w:rsidRPr="007321FF">
              <w:rPr>
                <w:rFonts w:ascii="Calibri" w:hAnsi="Calibri"/>
              </w:rPr>
              <w:t>Data transmission using</w:t>
            </w:r>
          </w:p>
        </w:tc>
        <w:tc>
          <w:tcPr>
            <w:tcW w:w="3690" w:type="dxa"/>
          </w:tcPr>
          <w:p w14:paraId="40AF61C0" w14:textId="77777777" w:rsidR="00D82B0E" w:rsidRPr="007321FF" w:rsidRDefault="00D82B0E" w:rsidP="00D82B0E">
            <w:pPr>
              <w:spacing w:after="0"/>
              <w:rPr>
                <w:rFonts w:ascii="Calibri" w:hAnsi="Calibri"/>
              </w:rPr>
            </w:pPr>
            <w:r w:rsidRPr="007321FF">
              <w:rPr>
                <w:rFonts w:ascii="Calibri" w:hAnsi="Calibri"/>
              </w:rPr>
              <w:t>One directional beam</w:t>
            </w:r>
          </w:p>
        </w:tc>
        <w:tc>
          <w:tcPr>
            <w:tcW w:w="3717" w:type="dxa"/>
          </w:tcPr>
          <w:p w14:paraId="2345D446" w14:textId="17F8E1C5" w:rsidR="00D82B0E" w:rsidRPr="007321FF" w:rsidRDefault="00D82B0E" w:rsidP="00C974AF">
            <w:pPr>
              <w:spacing w:after="0"/>
              <w:rPr>
                <w:rFonts w:ascii="Calibri" w:hAnsi="Calibri"/>
              </w:rPr>
            </w:pPr>
            <w:r w:rsidRPr="007321FF">
              <w:rPr>
                <w:rFonts w:ascii="Calibri" w:hAnsi="Calibri"/>
              </w:rPr>
              <w:t xml:space="preserve">A group of beams </w:t>
            </w:r>
            <w:r w:rsidR="00C974AF">
              <w:rPr>
                <w:rFonts w:ascii="Calibri" w:hAnsi="Calibri"/>
              </w:rPr>
              <w:t xml:space="preserve">cycled </w:t>
            </w:r>
            <w:r w:rsidRPr="007321FF">
              <w:rPr>
                <w:rFonts w:ascii="Calibri" w:hAnsi="Calibri"/>
              </w:rPr>
              <w:t>in frequency domain</w:t>
            </w:r>
          </w:p>
        </w:tc>
      </w:tr>
      <w:tr w:rsidR="00D82B0E" w14:paraId="34530E2F" w14:textId="77777777" w:rsidTr="00486849">
        <w:tc>
          <w:tcPr>
            <w:tcW w:w="2448" w:type="dxa"/>
          </w:tcPr>
          <w:p w14:paraId="52AB5091" w14:textId="77777777" w:rsidR="00D82B0E" w:rsidRPr="007321FF" w:rsidRDefault="00D82B0E" w:rsidP="00D82B0E">
            <w:pPr>
              <w:spacing w:after="0"/>
              <w:rPr>
                <w:rFonts w:ascii="Calibri" w:hAnsi="Calibri"/>
              </w:rPr>
            </w:pPr>
            <w:r w:rsidRPr="007321FF">
              <w:rPr>
                <w:rFonts w:ascii="Calibri" w:hAnsi="Calibri"/>
              </w:rPr>
              <w:t>Precoder-related feedback</w:t>
            </w:r>
          </w:p>
        </w:tc>
        <w:tc>
          <w:tcPr>
            <w:tcW w:w="3690" w:type="dxa"/>
          </w:tcPr>
          <w:p w14:paraId="113EBC0C" w14:textId="77777777" w:rsidR="00D82B0E" w:rsidRPr="007321FF" w:rsidRDefault="00D82B0E" w:rsidP="00D82B0E">
            <w:pPr>
              <w:spacing w:after="0"/>
              <w:rPr>
                <w:rFonts w:ascii="Calibri" w:hAnsi="Calibri"/>
              </w:rPr>
            </w:pPr>
            <w:r w:rsidRPr="007321FF">
              <w:rPr>
                <w:rFonts w:ascii="Calibri" w:hAnsi="Calibri"/>
              </w:rPr>
              <w:t>Short-term and long-term</w:t>
            </w:r>
            <w:r w:rsidR="00FF29BA">
              <w:rPr>
                <w:rFonts w:ascii="Calibri" w:hAnsi="Calibri"/>
              </w:rPr>
              <w:t>, wideband and subband reporting can be supported</w:t>
            </w:r>
          </w:p>
        </w:tc>
        <w:tc>
          <w:tcPr>
            <w:tcW w:w="3717" w:type="dxa"/>
          </w:tcPr>
          <w:p w14:paraId="2EC0C505" w14:textId="77777777" w:rsidR="00D82B0E" w:rsidRPr="007321FF" w:rsidRDefault="00D82B0E" w:rsidP="00D82B0E">
            <w:pPr>
              <w:spacing w:after="0"/>
              <w:rPr>
                <w:rFonts w:ascii="Calibri" w:hAnsi="Calibri"/>
              </w:rPr>
            </w:pPr>
            <w:r w:rsidRPr="007321FF">
              <w:rPr>
                <w:rFonts w:ascii="Calibri" w:hAnsi="Calibri"/>
              </w:rPr>
              <w:t>Long-term</w:t>
            </w:r>
            <w:r w:rsidR="00FF29BA">
              <w:rPr>
                <w:rFonts w:ascii="Calibri" w:hAnsi="Calibri"/>
              </w:rPr>
              <w:t xml:space="preserve"> and wideband reporting </w:t>
            </w:r>
          </w:p>
        </w:tc>
      </w:tr>
    </w:tbl>
    <w:p w14:paraId="7153F1D8" w14:textId="77777777" w:rsidR="00CA1F5C" w:rsidRDefault="00CA1F5C" w:rsidP="00486849">
      <w:pPr>
        <w:spacing w:before="120" w:after="120"/>
      </w:pPr>
    </w:p>
    <w:p w14:paraId="17D5D95C" w14:textId="77777777" w:rsidR="001B26D3" w:rsidRDefault="001B26D3" w:rsidP="00FA73F2">
      <w:pPr>
        <w:spacing w:before="60" w:after="60" w:line="288" w:lineRule="auto"/>
        <w:ind w:firstLine="450"/>
        <w:jc w:val="both"/>
      </w:pPr>
    </w:p>
    <w:p w14:paraId="3E8A9867" w14:textId="77777777" w:rsidR="00AE48F2" w:rsidRDefault="00192E87" w:rsidP="00FA73F2">
      <w:pPr>
        <w:spacing w:before="60" w:after="60" w:line="288" w:lineRule="auto"/>
        <w:ind w:firstLine="450"/>
        <w:jc w:val="both"/>
      </w:pPr>
      <w:r>
        <w:t xml:space="preserve">To support a maximum of 8 layers per UE, a maximum number of 8 </w:t>
      </w:r>
      <w:r w:rsidR="00223C65">
        <w:t>DMRS</w:t>
      </w:r>
      <w:r>
        <w:t xml:space="preserve"> ports can be allocated per UE. Continuing on the Rel.13 mind-set, DMRS should be designed to facilitate efficient MU-MIMO multiplexing.</w:t>
      </w:r>
      <w:r w:rsidR="00FA73F2">
        <w:t xml:space="preserve"> Thus, it is reasonable to increase the number of orthogonal DMRS ports beyond Rel.13 FD-MIMO. For instance, at least </w:t>
      </w:r>
      <w:r w:rsidR="00FA73F2" w:rsidRPr="0060460B">
        <w:rPr>
          <w:i/>
        </w:rPr>
        <w:t>8 orthogonal DMRS ports</w:t>
      </w:r>
      <w:r w:rsidR="00FA73F2">
        <w:t xml:space="preserve"> can be supported in DL NR MIMO.  </w:t>
      </w:r>
    </w:p>
    <w:p w14:paraId="53BBEF0C" w14:textId="77777777" w:rsidR="00B9165C" w:rsidRDefault="00B9165C" w:rsidP="00FA73F2">
      <w:pPr>
        <w:spacing w:before="60" w:after="60" w:line="288" w:lineRule="auto"/>
        <w:ind w:firstLine="450"/>
        <w:jc w:val="both"/>
        <w:rPr>
          <w:b/>
          <w:i/>
          <w:u w:val="single"/>
        </w:rPr>
      </w:pPr>
    </w:p>
    <w:p w14:paraId="02006349" w14:textId="4F4B102B" w:rsidR="001B26D3" w:rsidRDefault="00B9165C" w:rsidP="00FA73F2">
      <w:pPr>
        <w:spacing w:before="60" w:after="60" w:line="288" w:lineRule="auto"/>
        <w:ind w:firstLine="450"/>
        <w:jc w:val="both"/>
        <w:rPr>
          <w:i/>
        </w:rPr>
      </w:pPr>
      <w:r w:rsidRPr="00662EA7">
        <w:rPr>
          <w:b/>
          <w:i/>
          <w:u w:val="single"/>
        </w:rPr>
        <w:t>Proposal</w:t>
      </w:r>
      <w:r w:rsidRPr="00662EA7">
        <w:rPr>
          <w:i/>
        </w:rPr>
        <w:t>:</w:t>
      </w:r>
      <w:r w:rsidR="00E803D4">
        <w:rPr>
          <w:i/>
        </w:rPr>
        <w:t xml:space="preserve"> The following</w:t>
      </w:r>
      <w:r w:rsidR="0035579A">
        <w:rPr>
          <w:i/>
        </w:rPr>
        <w:t xml:space="preserve"> </w:t>
      </w:r>
      <w:r w:rsidR="00377384">
        <w:rPr>
          <w:i/>
        </w:rPr>
        <w:t xml:space="preserve">features </w:t>
      </w:r>
      <w:r w:rsidR="0035579A">
        <w:rPr>
          <w:i/>
        </w:rPr>
        <w:t>should be supported for DL NR MIMO:</w:t>
      </w:r>
      <w:r w:rsidR="00E803D4">
        <w:rPr>
          <w:i/>
        </w:rPr>
        <w:t xml:space="preserve"> </w:t>
      </w:r>
    </w:p>
    <w:p w14:paraId="64D9FFCF" w14:textId="379B2313" w:rsidR="00E803D4" w:rsidRPr="00907AE4" w:rsidRDefault="00B9165C" w:rsidP="00907AE4">
      <w:pPr>
        <w:pStyle w:val="ListParagraph"/>
        <w:numPr>
          <w:ilvl w:val="0"/>
          <w:numId w:val="18"/>
        </w:numPr>
        <w:spacing w:before="60" w:after="60" w:line="288" w:lineRule="auto"/>
        <w:ind w:leftChars="0"/>
        <w:jc w:val="both"/>
        <w:rPr>
          <w:i/>
        </w:rPr>
      </w:pPr>
      <w:r>
        <w:rPr>
          <w:i/>
        </w:rPr>
        <w:t xml:space="preserve">Dynamic and semi-dynamic beamforming transmission </w:t>
      </w:r>
      <w:r w:rsidR="00DC5CA8">
        <w:rPr>
          <w:i/>
        </w:rPr>
        <w:t>techniques</w:t>
      </w:r>
      <w:r w:rsidR="005D2661">
        <w:rPr>
          <w:i/>
        </w:rPr>
        <w:t xml:space="preserve"> as described in Table 2</w:t>
      </w:r>
    </w:p>
    <w:p w14:paraId="378FAD11" w14:textId="0BCB09F5" w:rsidR="00B9165C" w:rsidRDefault="00907AE4" w:rsidP="00B9165C">
      <w:pPr>
        <w:pStyle w:val="ListParagraph"/>
        <w:numPr>
          <w:ilvl w:val="1"/>
          <w:numId w:val="18"/>
        </w:numPr>
        <w:spacing w:before="60" w:after="60" w:line="288" w:lineRule="auto"/>
        <w:ind w:leftChars="0"/>
        <w:jc w:val="both"/>
        <w:rPr>
          <w:i/>
        </w:rPr>
      </w:pPr>
      <w:r>
        <w:rPr>
          <w:i/>
        </w:rPr>
        <w:t xml:space="preserve">For FDD: analogous to closed-loop and semi-open-loop </w:t>
      </w:r>
      <w:r w:rsidR="00DC5CA8">
        <w:rPr>
          <w:i/>
        </w:rPr>
        <w:t>transmission technique</w:t>
      </w:r>
      <w:r>
        <w:rPr>
          <w:i/>
        </w:rPr>
        <w:t xml:space="preserve">s </w:t>
      </w:r>
    </w:p>
    <w:p w14:paraId="1DEF38F3" w14:textId="77777777" w:rsidR="00B9165C" w:rsidRPr="00235271" w:rsidRDefault="00B9165C" w:rsidP="00B9165C">
      <w:pPr>
        <w:pStyle w:val="ListParagraph"/>
        <w:numPr>
          <w:ilvl w:val="1"/>
          <w:numId w:val="18"/>
        </w:numPr>
        <w:spacing w:before="60" w:after="60" w:line="288" w:lineRule="auto"/>
        <w:ind w:leftChars="0"/>
        <w:jc w:val="both"/>
        <w:rPr>
          <w:i/>
        </w:rPr>
      </w:pPr>
      <w:r>
        <w:rPr>
          <w:i/>
        </w:rPr>
        <w:t>Configurable parameters for different services</w:t>
      </w:r>
    </w:p>
    <w:p w14:paraId="7D687899" w14:textId="77777777" w:rsidR="00B9165C" w:rsidRDefault="00B9165C" w:rsidP="00B9165C">
      <w:pPr>
        <w:pStyle w:val="ListParagraph"/>
        <w:numPr>
          <w:ilvl w:val="0"/>
          <w:numId w:val="18"/>
        </w:numPr>
        <w:spacing w:before="60" w:after="60" w:line="288" w:lineRule="auto"/>
        <w:ind w:leftChars="0"/>
        <w:jc w:val="both"/>
        <w:rPr>
          <w:i/>
        </w:rPr>
      </w:pPr>
      <w:r>
        <w:rPr>
          <w:i/>
        </w:rPr>
        <w:t>Increased number of orthogonal DMRS ports to facilitate MU-MIMO multiplexing</w:t>
      </w:r>
    </w:p>
    <w:p w14:paraId="78B65666" w14:textId="77777777" w:rsidR="00B9165C" w:rsidRDefault="00B9165C" w:rsidP="00FA73F2">
      <w:pPr>
        <w:spacing w:before="60" w:after="60" w:line="288" w:lineRule="auto"/>
        <w:ind w:firstLine="450"/>
        <w:jc w:val="both"/>
      </w:pPr>
    </w:p>
    <w:p w14:paraId="18B248F2" w14:textId="77777777" w:rsidR="003D3E2E" w:rsidRDefault="003D3E2E" w:rsidP="002958FD">
      <w:pPr>
        <w:pStyle w:val="Heading1"/>
      </w:pPr>
      <w:bookmarkStart w:id="8" w:name="_Ref446598642"/>
      <w:r>
        <w:rPr>
          <w:rFonts w:hint="eastAsia"/>
        </w:rPr>
        <w:t>Conclusions</w:t>
      </w:r>
      <w:bookmarkStart w:id="9" w:name="_GoBack"/>
      <w:bookmarkEnd w:id="8"/>
      <w:bookmarkEnd w:id="9"/>
    </w:p>
    <w:p w14:paraId="605FF8C6" w14:textId="77777777" w:rsidR="0079104B" w:rsidRDefault="00E468B7" w:rsidP="0079104B">
      <w:pPr>
        <w:pStyle w:val="2222"/>
        <w:spacing w:after="120" w:line="288" w:lineRule="auto"/>
        <w:ind w:firstLineChars="0" w:firstLine="0"/>
        <w:rPr>
          <w:lang w:eastAsia="ko-KR"/>
        </w:rPr>
      </w:pPr>
      <w:r>
        <w:rPr>
          <w:lang w:eastAsia="ko-KR"/>
        </w:rPr>
        <w:t xml:space="preserve">In this contribution, Samsung’s view of DL MIMO for 5G new </w:t>
      </w:r>
      <w:r w:rsidR="0062531F">
        <w:rPr>
          <w:lang w:eastAsia="ko-KR"/>
        </w:rPr>
        <w:t>radio</w:t>
      </w:r>
      <w:r>
        <w:rPr>
          <w:lang w:eastAsia="ko-KR"/>
        </w:rPr>
        <w:t xml:space="preserve"> interface (NR) is presented. Building on </w:t>
      </w:r>
      <w:r w:rsidR="008915E9">
        <w:rPr>
          <w:lang w:eastAsia="ko-KR"/>
        </w:rPr>
        <w:t>(e</w:t>
      </w:r>
      <w:proofErr w:type="gramStart"/>
      <w:r w:rsidR="008915E9">
        <w:rPr>
          <w:lang w:eastAsia="ko-KR"/>
        </w:rPr>
        <w:t>)FD</w:t>
      </w:r>
      <w:proofErr w:type="gramEnd"/>
      <w:r w:rsidR="008915E9">
        <w:rPr>
          <w:lang w:eastAsia="ko-KR"/>
        </w:rPr>
        <w:t xml:space="preserve">-MIMO </w:t>
      </w:r>
      <w:r w:rsidR="003273E7">
        <w:rPr>
          <w:lang w:eastAsia="ko-KR"/>
        </w:rPr>
        <w:t>via</w:t>
      </w:r>
      <w:r>
        <w:rPr>
          <w:lang w:eastAsia="ko-KR"/>
        </w:rPr>
        <w:t xml:space="preserve"> streamlining and adding differentiating features, our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7B436D90" w14:textId="77777777" w:rsidR="0079104B" w:rsidRPr="0079104B" w:rsidRDefault="0079104B" w:rsidP="0079104B">
      <w:pPr>
        <w:pStyle w:val="2222"/>
        <w:numPr>
          <w:ilvl w:val="0"/>
          <w:numId w:val="23"/>
        </w:numPr>
        <w:spacing w:after="120" w:line="288" w:lineRule="auto"/>
        <w:ind w:firstLineChars="0"/>
        <w:rPr>
          <w:lang w:eastAsia="ko-KR"/>
        </w:rPr>
      </w:pPr>
      <w:r w:rsidRPr="00662EA7">
        <w:rPr>
          <w:i/>
        </w:rPr>
        <w:t>Some basic design principles for NR MIMO are as follows:</w:t>
      </w:r>
    </w:p>
    <w:p w14:paraId="349C6077" w14:textId="77777777" w:rsidR="0079104B" w:rsidRPr="0079104B" w:rsidRDefault="0079104B" w:rsidP="0079104B">
      <w:pPr>
        <w:pStyle w:val="2222"/>
        <w:numPr>
          <w:ilvl w:val="1"/>
          <w:numId w:val="23"/>
        </w:numPr>
        <w:spacing w:after="120" w:line="288" w:lineRule="auto"/>
        <w:ind w:firstLineChars="0"/>
        <w:rPr>
          <w:lang w:eastAsia="ko-KR"/>
        </w:rPr>
      </w:pPr>
      <w:r w:rsidRPr="0079104B">
        <w:rPr>
          <w:i/>
        </w:rPr>
        <w:t xml:space="preserve">Building from Rel.14 DL </w:t>
      </w:r>
      <w:proofErr w:type="spellStart"/>
      <w:r w:rsidRPr="0079104B">
        <w:rPr>
          <w:i/>
        </w:rPr>
        <w:t>eFD</w:t>
      </w:r>
      <w:proofErr w:type="spellEnd"/>
      <w:r w:rsidRPr="0079104B">
        <w:rPr>
          <w:i/>
        </w:rPr>
        <w:t xml:space="preserve">-MIMO, streamline unnecessary restrictions and redundant features in conjunction with adding new features for new </w:t>
      </w:r>
      <w:proofErr w:type="spellStart"/>
      <w:r w:rsidRPr="0079104B">
        <w:rPr>
          <w:i/>
        </w:rPr>
        <w:t>subframe</w:t>
      </w:r>
      <w:proofErr w:type="spellEnd"/>
      <w:r w:rsidRPr="0079104B">
        <w:rPr>
          <w:i/>
        </w:rPr>
        <w:t xml:space="preserve"> structures and high-resolution CSI reporting and efficient CSI measurements</w:t>
      </w:r>
    </w:p>
    <w:p w14:paraId="3C9A27E3" w14:textId="77777777" w:rsidR="0079104B" w:rsidRPr="0079104B" w:rsidRDefault="0079104B" w:rsidP="0079104B">
      <w:pPr>
        <w:pStyle w:val="2222"/>
        <w:numPr>
          <w:ilvl w:val="1"/>
          <w:numId w:val="23"/>
        </w:numPr>
        <w:spacing w:after="120" w:line="288" w:lineRule="auto"/>
        <w:ind w:firstLineChars="0"/>
        <w:rPr>
          <w:lang w:eastAsia="ko-KR"/>
        </w:rPr>
      </w:pPr>
      <w:r w:rsidRPr="0079104B">
        <w:rPr>
          <w:i/>
        </w:rPr>
        <w:t>A single framework to support various use cases, optimized for OFDMA and dual-polarized antenna arrays</w:t>
      </w:r>
    </w:p>
    <w:p w14:paraId="4ADD68C3" w14:textId="77777777" w:rsidR="00364369" w:rsidRPr="00364369" w:rsidRDefault="0079104B" w:rsidP="00364369">
      <w:pPr>
        <w:pStyle w:val="2222"/>
        <w:numPr>
          <w:ilvl w:val="1"/>
          <w:numId w:val="23"/>
        </w:numPr>
        <w:spacing w:after="120" w:line="288" w:lineRule="auto"/>
        <w:ind w:firstLineChars="0"/>
        <w:rPr>
          <w:lang w:eastAsia="ko-KR"/>
        </w:rPr>
      </w:pPr>
      <w:r w:rsidRPr="0079104B">
        <w:rPr>
          <w:i/>
        </w:rPr>
        <w:lastRenderedPageBreak/>
        <w:t>Maximum number of DL layers follow Rel.14 LTE</w:t>
      </w:r>
      <w:r w:rsidR="00364369">
        <w:rPr>
          <w:i/>
        </w:rPr>
        <w:t xml:space="preserve"> (=8)</w:t>
      </w:r>
    </w:p>
    <w:p w14:paraId="71F1A73A" w14:textId="2B08E120" w:rsidR="00364369" w:rsidRPr="00364369" w:rsidRDefault="00364369" w:rsidP="00364369">
      <w:pPr>
        <w:pStyle w:val="2222"/>
        <w:numPr>
          <w:ilvl w:val="0"/>
          <w:numId w:val="23"/>
        </w:numPr>
        <w:spacing w:after="120" w:line="288" w:lineRule="auto"/>
        <w:ind w:firstLineChars="0"/>
        <w:rPr>
          <w:lang w:eastAsia="ko-KR"/>
        </w:rPr>
      </w:pPr>
      <w:r w:rsidRPr="00364369">
        <w:rPr>
          <w:i/>
        </w:rPr>
        <w:t xml:space="preserve">The following features should be supported for DL NR MIMO: </w:t>
      </w:r>
    </w:p>
    <w:p w14:paraId="5EA94485" w14:textId="33FFCF46" w:rsidR="00364369" w:rsidRPr="00907AE4" w:rsidRDefault="00364369" w:rsidP="00364369">
      <w:pPr>
        <w:pStyle w:val="ListParagraph"/>
        <w:numPr>
          <w:ilvl w:val="1"/>
          <w:numId w:val="23"/>
        </w:numPr>
        <w:spacing w:before="60" w:after="60" w:line="288" w:lineRule="auto"/>
        <w:ind w:leftChars="0"/>
        <w:jc w:val="both"/>
        <w:rPr>
          <w:i/>
        </w:rPr>
      </w:pPr>
      <w:r>
        <w:rPr>
          <w:i/>
        </w:rPr>
        <w:t xml:space="preserve">Dynamic and semi-dynamic beamforming </w:t>
      </w:r>
      <w:r w:rsidR="00DC5CA8">
        <w:rPr>
          <w:i/>
        </w:rPr>
        <w:t>transmission technique</w:t>
      </w:r>
      <w:r>
        <w:rPr>
          <w:i/>
        </w:rPr>
        <w:t>s as described in Table 2</w:t>
      </w:r>
    </w:p>
    <w:p w14:paraId="1EB6841A" w14:textId="0A422994" w:rsidR="00364369" w:rsidRDefault="00364369" w:rsidP="00364369">
      <w:pPr>
        <w:pStyle w:val="ListParagraph"/>
        <w:numPr>
          <w:ilvl w:val="2"/>
          <w:numId w:val="23"/>
        </w:numPr>
        <w:spacing w:before="60" w:after="60" w:line="288" w:lineRule="auto"/>
        <w:ind w:leftChars="0"/>
        <w:jc w:val="both"/>
        <w:rPr>
          <w:i/>
        </w:rPr>
      </w:pPr>
      <w:r>
        <w:rPr>
          <w:i/>
        </w:rPr>
        <w:t xml:space="preserve">For FDD: analogous to closed-loop and semi-open-loop </w:t>
      </w:r>
      <w:r w:rsidR="00DC5CA8">
        <w:rPr>
          <w:i/>
        </w:rPr>
        <w:t>transmission technique</w:t>
      </w:r>
      <w:r>
        <w:rPr>
          <w:i/>
        </w:rPr>
        <w:t xml:space="preserve">s </w:t>
      </w:r>
    </w:p>
    <w:p w14:paraId="5AF68E7E" w14:textId="77777777" w:rsidR="00364369" w:rsidRPr="00235271" w:rsidRDefault="00364369" w:rsidP="00364369">
      <w:pPr>
        <w:pStyle w:val="ListParagraph"/>
        <w:numPr>
          <w:ilvl w:val="2"/>
          <w:numId w:val="23"/>
        </w:numPr>
        <w:spacing w:before="60" w:after="60" w:line="288" w:lineRule="auto"/>
        <w:ind w:leftChars="0"/>
        <w:jc w:val="both"/>
        <w:rPr>
          <w:i/>
        </w:rPr>
      </w:pPr>
      <w:r>
        <w:rPr>
          <w:i/>
        </w:rPr>
        <w:t>Configurable parameters for different services</w:t>
      </w:r>
    </w:p>
    <w:p w14:paraId="6AA340AD" w14:textId="2EBC5086" w:rsidR="0035579A" w:rsidRPr="00364369" w:rsidRDefault="00364369" w:rsidP="00364369">
      <w:pPr>
        <w:pStyle w:val="ListParagraph"/>
        <w:numPr>
          <w:ilvl w:val="1"/>
          <w:numId w:val="23"/>
        </w:numPr>
        <w:spacing w:before="60" w:after="60" w:line="288" w:lineRule="auto"/>
        <w:ind w:leftChars="0"/>
        <w:jc w:val="both"/>
        <w:rPr>
          <w:i/>
        </w:rPr>
      </w:pPr>
      <w:r>
        <w:rPr>
          <w:i/>
        </w:rPr>
        <w:t>Increased number of orthogonal DMRS ports to facilitate MU-MIMO multiplexing</w:t>
      </w:r>
    </w:p>
    <w:p w14:paraId="7D7DFC4E" w14:textId="77777777" w:rsidR="003273E7" w:rsidRPr="00E468B7" w:rsidRDefault="003273E7" w:rsidP="00364369">
      <w:pPr>
        <w:pStyle w:val="2222"/>
        <w:spacing w:after="120" w:line="288" w:lineRule="auto"/>
        <w:ind w:firstLineChars="0" w:firstLine="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549887AC" w14:textId="1298F5EC" w:rsidR="00296E64" w:rsidRDefault="008E7F97" w:rsidP="001D607B">
      <w:pPr>
        <w:pStyle w:val="2222"/>
        <w:numPr>
          <w:ilvl w:val="0"/>
          <w:numId w:val="5"/>
        </w:numPr>
        <w:spacing w:after="120" w:line="288" w:lineRule="auto"/>
        <w:ind w:left="357" w:firstLineChars="0" w:hanging="357"/>
        <w:rPr>
          <w:rFonts w:cs="Times New Roman"/>
          <w:lang w:eastAsia="ko-KR"/>
        </w:rPr>
      </w:pPr>
      <w:bookmarkStart w:id="10" w:name="_Ref458614461"/>
      <w:r>
        <w:rPr>
          <w:rFonts w:cs="Times New Roman"/>
          <w:lang w:eastAsia="ko-KR"/>
        </w:rPr>
        <w:t>3GPP, RAN1#85, Chairman’s Notes</w:t>
      </w:r>
      <w:bookmarkEnd w:id="10"/>
    </w:p>
    <w:p w14:paraId="4000B685" w14:textId="1EC0DB57" w:rsidR="00097817" w:rsidRPr="00097817" w:rsidRDefault="00097817" w:rsidP="00097817">
      <w:pPr>
        <w:pStyle w:val="2222"/>
        <w:numPr>
          <w:ilvl w:val="0"/>
          <w:numId w:val="5"/>
        </w:numPr>
        <w:spacing w:after="120" w:line="288" w:lineRule="auto"/>
        <w:ind w:left="357" w:firstLineChars="0" w:hanging="357"/>
        <w:rPr>
          <w:rFonts w:cs="Times New Roman"/>
          <w:lang w:eastAsia="ko-KR"/>
        </w:rPr>
      </w:pPr>
      <w:bookmarkStart w:id="11" w:name="_Ref458561479"/>
      <w:r>
        <w:rPr>
          <w:rFonts w:cs="Times New Roman"/>
          <w:lang w:eastAsia="ko-KR"/>
        </w:rPr>
        <w:t>R1-166779, Samsung, Discussion on CSI reporting for NR</w:t>
      </w:r>
      <w:bookmarkEnd w:id="11"/>
    </w:p>
    <w:p w14:paraId="635D2892" w14:textId="5769128B" w:rsidR="00502F63" w:rsidRDefault="00502F63" w:rsidP="001D607B">
      <w:pPr>
        <w:pStyle w:val="2222"/>
        <w:numPr>
          <w:ilvl w:val="0"/>
          <w:numId w:val="5"/>
        </w:numPr>
        <w:spacing w:after="120" w:line="288" w:lineRule="auto"/>
        <w:ind w:left="357" w:firstLineChars="0" w:hanging="357"/>
        <w:rPr>
          <w:rFonts w:cs="Times New Roman"/>
          <w:lang w:eastAsia="ko-KR"/>
        </w:rPr>
      </w:pPr>
      <w:bookmarkStart w:id="12" w:name="_Ref458561480"/>
      <w:r>
        <w:rPr>
          <w:rFonts w:cs="Times New Roman"/>
          <w:lang w:eastAsia="ko-KR"/>
        </w:rPr>
        <w:t>R1-16</w:t>
      </w:r>
      <w:r w:rsidR="00AF0B43">
        <w:rPr>
          <w:rFonts w:cs="Times New Roman"/>
          <w:lang w:eastAsia="ko-KR"/>
        </w:rPr>
        <w:t>6783</w:t>
      </w:r>
      <w:r>
        <w:rPr>
          <w:rFonts w:cs="Times New Roman"/>
          <w:lang w:eastAsia="ko-KR"/>
        </w:rPr>
        <w:t xml:space="preserve">, Samsung, </w:t>
      </w:r>
      <w:r w:rsidR="00AF0B43">
        <w:rPr>
          <w:rFonts w:cs="Times New Roman"/>
          <w:lang w:eastAsia="ko-KR"/>
        </w:rPr>
        <w:t>Advanced CSI feedback for NR</w:t>
      </w:r>
      <w:bookmarkEnd w:id="12"/>
    </w:p>
    <w:p w14:paraId="19ECF628" w14:textId="4D3687B3" w:rsidR="00AF0B43" w:rsidRPr="00097817" w:rsidRDefault="00AF0B43" w:rsidP="00097817">
      <w:pPr>
        <w:pStyle w:val="2222"/>
        <w:numPr>
          <w:ilvl w:val="0"/>
          <w:numId w:val="5"/>
        </w:numPr>
        <w:spacing w:after="120" w:line="288" w:lineRule="auto"/>
        <w:ind w:left="357" w:firstLineChars="0" w:hanging="357"/>
        <w:rPr>
          <w:rFonts w:cs="Times New Roman"/>
          <w:lang w:eastAsia="ko-KR"/>
        </w:rPr>
      </w:pPr>
      <w:bookmarkStart w:id="13" w:name="_Ref458561482"/>
      <w:r>
        <w:rPr>
          <w:rFonts w:cs="Times New Roman"/>
          <w:lang w:eastAsia="ko-KR"/>
        </w:rPr>
        <w:t>R1-166784, Samsung, Simulation results for explicit CSI feedback for NR</w:t>
      </w:r>
      <w:bookmarkEnd w:id="13"/>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09D07" w14:textId="77777777" w:rsidR="001363C4" w:rsidRDefault="001363C4">
      <w:r>
        <w:separator/>
      </w:r>
    </w:p>
  </w:endnote>
  <w:endnote w:type="continuationSeparator" w:id="0">
    <w:p w14:paraId="14DF3629" w14:textId="77777777" w:rsidR="001363C4" w:rsidRDefault="0013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8925F" w14:textId="77777777" w:rsidR="001363C4" w:rsidRDefault="001363C4">
      <w:r>
        <w:separator/>
      </w:r>
    </w:p>
  </w:footnote>
  <w:footnote w:type="continuationSeparator" w:id="0">
    <w:p w14:paraId="28317604" w14:textId="77777777" w:rsidR="001363C4" w:rsidRDefault="00136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1"/>
  </w:num>
  <w:num w:numId="3">
    <w:abstractNumId w:val="17"/>
  </w:num>
  <w:num w:numId="4">
    <w:abstractNumId w:val="22"/>
  </w:num>
  <w:num w:numId="5">
    <w:abstractNumId w:val="2"/>
  </w:num>
  <w:num w:numId="6">
    <w:abstractNumId w:val="20"/>
  </w:num>
  <w:num w:numId="7">
    <w:abstractNumId w:val="12"/>
  </w:num>
  <w:num w:numId="8">
    <w:abstractNumId w:val="21"/>
  </w:num>
  <w:num w:numId="9">
    <w:abstractNumId w:val="16"/>
  </w:num>
  <w:num w:numId="10">
    <w:abstractNumId w:val="10"/>
  </w:num>
  <w:num w:numId="11">
    <w:abstractNumId w:val="19"/>
  </w:num>
  <w:num w:numId="12">
    <w:abstractNumId w:val="0"/>
  </w:num>
  <w:num w:numId="13">
    <w:abstractNumId w:val="7"/>
  </w:num>
  <w:num w:numId="14">
    <w:abstractNumId w:val="3"/>
  </w:num>
  <w:num w:numId="15">
    <w:abstractNumId w:val="8"/>
  </w:num>
  <w:num w:numId="16">
    <w:abstractNumId w:val="13"/>
  </w:num>
  <w:num w:numId="17">
    <w:abstractNumId w:val="15"/>
  </w:num>
  <w:num w:numId="18">
    <w:abstractNumId w:val="9"/>
  </w:num>
  <w:num w:numId="19">
    <w:abstractNumId w:val="4"/>
  </w:num>
  <w:num w:numId="20">
    <w:abstractNumId w:val="5"/>
  </w:num>
  <w:num w:numId="21">
    <w:abstractNumId w:val="1"/>
  </w:num>
  <w:num w:numId="22">
    <w:abstractNumId w:val="14"/>
  </w:num>
  <w:num w:numId="23">
    <w:abstractNumId w:val="1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8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0E"/>
    <w:rsid w:val="00441151"/>
    <w:rsid w:val="00442C0D"/>
    <w:rsid w:val="004430A5"/>
    <w:rsid w:val="004471CE"/>
    <w:rsid w:val="00450C48"/>
    <w:rsid w:val="00452E54"/>
    <w:rsid w:val="004530DE"/>
    <w:rsid w:val="0045322C"/>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2F63"/>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10BE"/>
    <w:rsid w:val="00673A4D"/>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4BD2"/>
    <w:rsid w:val="006F4D44"/>
    <w:rsid w:val="006F4D8E"/>
    <w:rsid w:val="006F6EF9"/>
    <w:rsid w:val="006F79E1"/>
    <w:rsid w:val="006F7BCF"/>
    <w:rsid w:val="0070274F"/>
    <w:rsid w:val="00705B9C"/>
    <w:rsid w:val="00706011"/>
    <w:rsid w:val="0070636F"/>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3A41"/>
    <w:rsid w:val="00755AD7"/>
    <w:rsid w:val="00756864"/>
    <w:rsid w:val="00760CE8"/>
    <w:rsid w:val="00761697"/>
    <w:rsid w:val="007625EC"/>
    <w:rsid w:val="007627EB"/>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1091"/>
    <w:rsid w:val="008E158C"/>
    <w:rsid w:val="008E1CBB"/>
    <w:rsid w:val="008E1EB9"/>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A067C"/>
    <w:rsid w:val="009A20C6"/>
    <w:rsid w:val="009A4121"/>
    <w:rsid w:val="009A546A"/>
    <w:rsid w:val="009A5C60"/>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653B"/>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64FE"/>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29C4"/>
    <w:rsid w:val="00BC5ECA"/>
    <w:rsid w:val="00BC6B61"/>
    <w:rsid w:val="00BD123B"/>
    <w:rsid w:val="00BD215F"/>
    <w:rsid w:val="00BD33B2"/>
    <w:rsid w:val="00BD4339"/>
    <w:rsid w:val="00BD4462"/>
    <w:rsid w:val="00BD7DAB"/>
    <w:rsid w:val="00BE1A0A"/>
    <w:rsid w:val="00BE25BC"/>
    <w:rsid w:val="00BE2BF8"/>
    <w:rsid w:val="00BE3569"/>
    <w:rsid w:val="00BE389E"/>
    <w:rsid w:val="00BE398D"/>
    <w:rsid w:val="00BE3D38"/>
    <w:rsid w:val="00BE447E"/>
    <w:rsid w:val="00BE5030"/>
    <w:rsid w:val="00BE540C"/>
    <w:rsid w:val="00BE66B6"/>
    <w:rsid w:val="00BE6CA2"/>
    <w:rsid w:val="00BE77AD"/>
    <w:rsid w:val="00BE7E89"/>
    <w:rsid w:val="00BF0BE6"/>
    <w:rsid w:val="00BF216C"/>
    <w:rsid w:val="00BF26A0"/>
    <w:rsid w:val="00BF2C7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7ED"/>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2782"/>
    <w:rsid w:val="00DC3F52"/>
    <w:rsid w:val="00DC4267"/>
    <w:rsid w:val="00DC4A9D"/>
    <w:rsid w:val="00DC4EE4"/>
    <w:rsid w:val="00DC5CA8"/>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862"/>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6085"/>
    <w:rsid w:val="00F97AB2"/>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54A1F-EB9D-40ED-8699-F178072E7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47</cp:revision>
  <cp:lastPrinted>2012-03-15T10:36:00Z</cp:lastPrinted>
  <dcterms:created xsi:type="dcterms:W3CDTF">2016-05-03T16:22:00Z</dcterms:created>
  <dcterms:modified xsi:type="dcterms:W3CDTF">2016-08-11T19:58:00Z</dcterms:modified>
</cp:coreProperties>
</file>